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15D2" w14:textId="42E6841B" w:rsidR="002B390C" w:rsidRDefault="002B390C" w:rsidP="00D6203A">
      <w:pPr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F40AE7">
        <w:rPr>
          <w:rFonts w:asciiTheme="minorHAnsi" w:hAnsiTheme="minorHAnsi"/>
          <w:b/>
          <w:i/>
          <w:sz w:val="20"/>
          <w:szCs w:val="20"/>
        </w:rPr>
        <w:t>3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d</w:t>
      </w:r>
      <w:r w:rsidR="00563961">
        <w:rPr>
          <w:rFonts w:asciiTheme="minorHAnsi" w:hAnsiTheme="minorHAnsi"/>
          <w:b/>
          <w:i/>
          <w:sz w:val="20"/>
          <w:szCs w:val="20"/>
        </w:rPr>
        <w:t>o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6203A" w:rsidRPr="00D6203A">
        <w:rPr>
          <w:rFonts w:asciiTheme="minorHAnsi" w:hAnsiTheme="minorHAnsi"/>
          <w:b/>
          <w:i/>
          <w:sz w:val="20"/>
          <w:szCs w:val="20"/>
        </w:rPr>
        <w:t xml:space="preserve">zapytania ofertowego zgodnego z procedurą rozeznania rynku </w:t>
      </w:r>
      <w:r w:rsidRPr="00AC0E76">
        <w:rPr>
          <w:rFonts w:asciiTheme="minorHAnsi" w:hAnsiTheme="minorHAnsi"/>
          <w:b/>
          <w:i/>
          <w:sz w:val="20"/>
          <w:szCs w:val="20"/>
        </w:rPr>
        <w:t xml:space="preserve">– </w:t>
      </w:r>
      <w:r w:rsidR="00937598" w:rsidRPr="00AC0E76">
        <w:rPr>
          <w:rFonts w:asciiTheme="minorHAnsi" w:hAnsiTheme="minorHAnsi"/>
          <w:b/>
          <w:i/>
          <w:sz w:val="20"/>
          <w:szCs w:val="20"/>
        </w:rPr>
        <w:t>Oświadczenie o spełnianiu warunków udziału w postępowaniu i braku podstaw do wykluczenia</w:t>
      </w:r>
    </w:p>
    <w:p w14:paraId="117EDB61" w14:textId="77777777" w:rsidR="00D6203A" w:rsidRDefault="00D6203A" w:rsidP="00D6203A">
      <w:pPr>
        <w:rPr>
          <w:rFonts w:asciiTheme="minorHAnsi" w:hAnsiTheme="minorHAnsi"/>
          <w:b/>
          <w:i/>
          <w:sz w:val="20"/>
          <w:szCs w:val="20"/>
        </w:rPr>
      </w:pPr>
    </w:p>
    <w:p w14:paraId="4AB2D3A8" w14:textId="77777777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6EAF72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364D72F8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544063AB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53C6D37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3A36A582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5D782D7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6675F644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56757115" w14:textId="77777777" w:rsidR="005671C8" w:rsidRDefault="005671C8" w:rsidP="002B390C">
      <w:pPr>
        <w:rPr>
          <w:rFonts w:asciiTheme="minorHAnsi" w:hAnsiTheme="minorHAnsi"/>
          <w:sz w:val="22"/>
          <w:szCs w:val="22"/>
        </w:rPr>
      </w:pPr>
    </w:p>
    <w:p w14:paraId="72801F6C" w14:textId="77777777" w:rsidR="00D6414E" w:rsidRPr="00D6414E" w:rsidRDefault="00D6414E" w:rsidP="00D6414E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3842688C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6B19581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45C15D1D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261E06EA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68FC0FA1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8F07E6A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2D2E63B4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67B3B6E5" w14:textId="77777777" w:rsidR="000C64C7" w:rsidRPr="00D6414E" w:rsidRDefault="000C64C7" w:rsidP="00E14907">
      <w:pPr>
        <w:jc w:val="center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D6203A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6A7B1827" w14:textId="2DC4C770" w:rsidR="00544498" w:rsidRPr="00544498" w:rsidRDefault="00544498" w:rsidP="00544498">
      <w:pPr>
        <w:jc w:val="center"/>
        <w:rPr>
          <w:rFonts w:ascii="Calibri" w:hAnsi="Calibri"/>
          <w:b/>
          <w:iCs/>
        </w:rPr>
      </w:pPr>
      <w:r w:rsidRPr="00544498">
        <w:rPr>
          <w:rFonts w:ascii="Calibri" w:hAnsi="Calibri"/>
          <w:b/>
          <w:iCs/>
        </w:rPr>
        <w:t xml:space="preserve">zakup ścianki do prezentacji usług on-line </w:t>
      </w:r>
    </w:p>
    <w:p w14:paraId="645A2C68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72667283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5F43F889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4DA27DCE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6DC12019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24F95E3D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0DA1071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99579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16C22715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1620169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7DCD62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0E0FD103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8763" w14:textId="77777777" w:rsidR="00087BDB" w:rsidRDefault="00087BDB">
      <w:r>
        <w:separator/>
      </w:r>
    </w:p>
  </w:endnote>
  <w:endnote w:type="continuationSeparator" w:id="0">
    <w:p w14:paraId="36EA9CD2" w14:textId="77777777" w:rsidR="00087BDB" w:rsidRDefault="0008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E9A06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69C4693" w14:textId="77777777" w:rsidTr="00E11C73">
      <w:tc>
        <w:tcPr>
          <w:tcW w:w="2211" w:type="dxa"/>
          <w:vAlign w:val="center"/>
        </w:tcPr>
        <w:p w14:paraId="4393AB6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3232341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60C2BC3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BF7A5B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02AB333" w14:textId="77777777" w:rsidTr="00E11C73">
      <w:tc>
        <w:tcPr>
          <w:tcW w:w="2211" w:type="dxa"/>
          <w:vAlign w:val="center"/>
        </w:tcPr>
        <w:p w14:paraId="744C55F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BA3DC22" wp14:editId="2840B5CE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F8B83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42C4B7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1A816A1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71CEA986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204A5EFC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58B752E" wp14:editId="621B3B47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99A9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00EFD54" w14:textId="77777777" w:rsidTr="00B25D85">
      <w:tc>
        <w:tcPr>
          <w:tcW w:w="2211" w:type="dxa"/>
          <w:vAlign w:val="center"/>
        </w:tcPr>
        <w:p w14:paraId="267117DE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BAD6B8D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703DA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9D4495B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3051AF7" w14:textId="77777777" w:rsidTr="00B25D85">
      <w:tc>
        <w:tcPr>
          <w:tcW w:w="2211" w:type="dxa"/>
          <w:vAlign w:val="center"/>
        </w:tcPr>
        <w:p w14:paraId="1A194E1E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3CB665A" wp14:editId="5D22899F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7D69D2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F56D8B9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1C513F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09BADA5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F614E4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1068D94" wp14:editId="4372210F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E84468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20D5" w14:textId="77777777" w:rsidR="00087BDB" w:rsidRDefault="00087BDB">
      <w:r>
        <w:separator/>
      </w:r>
    </w:p>
  </w:footnote>
  <w:footnote w:type="continuationSeparator" w:id="0">
    <w:p w14:paraId="07162D5F" w14:textId="77777777" w:rsidR="00087BDB" w:rsidRDefault="0008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9698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5A5F8" w14:textId="77777777" w:rsidR="00291856" w:rsidRDefault="00A35366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3CC2B3D" wp14:editId="0AA3A8E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B226E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CC2B3D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C6B226E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4393E61C" wp14:editId="1BEF967E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CEDBE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16D1CD7" wp14:editId="61F83F5E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2B144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D1CD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0122B144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B8BD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BDFD44" wp14:editId="18A9F7D1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190E3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DFD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9C190E3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B94C5CC" wp14:editId="2574F7C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2A9B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4C5CC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55B12A9B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135270E0" wp14:editId="5CC1043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638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31298"/>
    <w:rsid w:val="00061F20"/>
    <w:rsid w:val="00080D83"/>
    <w:rsid w:val="00087BDB"/>
    <w:rsid w:val="000C64C7"/>
    <w:rsid w:val="000D283E"/>
    <w:rsid w:val="00100DBB"/>
    <w:rsid w:val="00124D4A"/>
    <w:rsid w:val="00126FB7"/>
    <w:rsid w:val="00130B23"/>
    <w:rsid w:val="001420E4"/>
    <w:rsid w:val="00144B4C"/>
    <w:rsid w:val="00161B67"/>
    <w:rsid w:val="001B210F"/>
    <w:rsid w:val="00241C1F"/>
    <w:rsid w:val="002425AE"/>
    <w:rsid w:val="00291856"/>
    <w:rsid w:val="002B390C"/>
    <w:rsid w:val="002C125E"/>
    <w:rsid w:val="002C6347"/>
    <w:rsid w:val="002E667C"/>
    <w:rsid w:val="002F093D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14478"/>
    <w:rsid w:val="004861BD"/>
    <w:rsid w:val="00492BD3"/>
    <w:rsid w:val="004B70BD"/>
    <w:rsid w:val="0052111D"/>
    <w:rsid w:val="00537F26"/>
    <w:rsid w:val="00544498"/>
    <w:rsid w:val="005467A3"/>
    <w:rsid w:val="00563961"/>
    <w:rsid w:val="005671C8"/>
    <w:rsid w:val="005760A9"/>
    <w:rsid w:val="00594464"/>
    <w:rsid w:val="005A0BC7"/>
    <w:rsid w:val="00622781"/>
    <w:rsid w:val="00640BFF"/>
    <w:rsid w:val="006534E7"/>
    <w:rsid w:val="0069621B"/>
    <w:rsid w:val="006F209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4BB4"/>
    <w:rsid w:val="00835187"/>
    <w:rsid w:val="00856E3A"/>
    <w:rsid w:val="008945D9"/>
    <w:rsid w:val="008E1C75"/>
    <w:rsid w:val="008E67D5"/>
    <w:rsid w:val="00937598"/>
    <w:rsid w:val="009D71C1"/>
    <w:rsid w:val="009F2CF0"/>
    <w:rsid w:val="009F65D7"/>
    <w:rsid w:val="00A04690"/>
    <w:rsid w:val="00A35366"/>
    <w:rsid w:val="00A40DD3"/>
    <w:rsid w:val="00A8311B"/>
    <w:rsid w:val="00A86E52"/>
    <w:rsid w:val="00AA64E8"/>
    <w:rsid w:val="00AC0E76"/>
    <w:rsid w:val="00AC2AA3"/>
    <w:rsid w:val="00B01F08"/>
    <w:rsid w:val="00B16E8F"/>
    <w:rsid w:val="00B30401"/>
    <w:rsid w:val="00B40BDB"/>
    <w:rsid w:val="00B53A59"/>
    <w:rsid w:val="00B6637D"/>
    <w:rsid w:val="00BB76D0"/>
    <w:rsid w:val="00BC363C"/>
    <w:rsid w:val="00BE09FA"/>
    <w:rsid w:val="00BE7835"/>
    <w:rsid w:val="00C45249"/>
    <w:rsid w:val="00C62C24"/>
    <w:rsid w:val="00C635B6"/>
    <w:rsid w:val="00CA20F9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14907"/>
    <w:rsid w:val="00E57060"/>
    <w:rsid w:val="00E87616"/>
    <w:rsid w:val="00E92047"/>
    <w:rsid w:val="00E92C12"/>
    <w:rsid w:val="00EA5C16"/>
    <w:rsid w:val="00ED407D"/>
    <w:rsid w:val="00EF000D"/>
    <w:rsid w:val="00F2557C"/>
    <w:rsid w:val="00F40AE7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6B2A2"/>
  <w15:docId w15:val="{9B9E1F19-1963-4813-BD76-EFE42381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21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18</cp:revision>
  <cp:lastPrinted>2012-08-24T10:01:00Z</cp:lastPrinted>
  <dcterms:created xsi:type="dcterms:W3CDTF">2017-07-10T19:53:00Z</dcterms:created>
  <dcterms:modified xsi:type="dcterms:W3CDTF">2020-06-02T11:49:00Z</dcterms:modified>
</cp:coreProperties>
</file>