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1DF2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Klauzula informacyjna</w:t>
      </w:r>
    </w:p>
    <w:p w14:paraId="2616C1BB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TOŻSAMOŚĆ ADMINISTRATORA</w:t>
      </w:r>
    </w:p>
    <w:p w14:paraId="5212DD4D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>Administratorem danych jest Pomorska Agencja Rozwoju Regionalnego S.A., mająca siedzibę w Słupsku (76-200) przy ul. Obrońców Wybrzeża 2.</w:t>
      </w:r>
    </w:p>
    <w:p w14:paraId="38C0BFEB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DANE KONTAKTOWE ADMINISTRATORA</w:t>
      </w:r>
    </w:p>
    <w:p w14:paraId="558F7841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>Z administratorem danych można się skontaktować poprzez adres email office@parr.slupsk.pl, telefon 59 841 28 92 lub pisemnie na adres siedziby administratora.</w:t>
      </w:r>
    </w:p>
    <w:p w14:paraId="7C05464D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CELE PRZETWARZANIA I PODSTAWA PRAWNA</w:t>
      </w:r>
    </w:p>
    <w:p w14:paraId="7166FF5E" w14:textId="77777777" w:rsidR="0085036C" w:rsidRPr="0085036C" w:rsidRDefault="0085036C" w:rsidP="008503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color w:val="FF0000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>Umowy z osobami fizycznymi: przetwarzanie jest niezbędne do wykonania umowy, której stroną jest osoba, której dane dotyczą, lub do podjęcia działań na żądanie osoby, której dane dotyczą, przed zawarciem umowy (</w:t>
      </w:r>
      <w:r w:rsidRPr="0085036C">
        <w:rPr>
          <w:rFonts w:asciiTheme="minorHAnsi" w:hAnsiTheme="minorHAnsi" w:cstheme="minorHAnsi"/>
          <w:shd w:val="clear" w:color="auto" w:fill="FFFFFF"/>
        </w:rPr>
        <w:t>art. 6 ust. 1 lit. b RODO)</w:t>
      </w:r>
    </w:p>
    <w:p w14:paraId="175F9BAF" w14:textId="77777777" w:rsidR="0085036C" w:rsidRPr="0085036C" w:rsidRDefault="0085036C" w:rsidP="008503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color w:val="FF0000"/>
        </w:rPr>
      </w:pPr>
      <w:r w:rsidRPr="0085036C">
        <w:rPr>
          <w:rFonts w:asciiTheme="minorHAnsi" w:hAnsiTheme="minorHAnsi" w:cstheme="minorHAnsi"/>
          <w:shd w:val="clear" w:color="auto" w:fill="FFFFFF"/>
        </w:rPr>
        <w:t>Umowy z osobami prawnymi: przetwarzanie jest niezbędne do celów wynikających z prawnie uzasadnionych interesów realizowanych przez administratora lub przez osobę trzecią (art. 6 ust. 1 lit. f RODO), tj. w celu wykonania umowy zawartej z Pani/Pana pracodawcą.</w:t>
      </w:r>
      <w:r w:rsidRPr="0085036C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</w:p>
    <w:p w14:paraId="49E436A8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ODBIORCY DANYCH</w:t>
      </w:r>
    </w:p>
    <w:p w14:paraId="531199B5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 xml:space="preserve">Pani / Pana dane osobowe mogą być udostępniane i przekazywane </w:t>
      </w:r>
      <w:proofErr w:type="spellStart"/>
      <w:r w:rsidRPr="0085036C">
        <w:rPr>
          <w:rFonts w:asciiTheme="minorHAnsi" w:hAnsiTheme="minorHAnsi" w:cstheme="minorHAnsi"/>
          <w:shd w:val="clear" w:color="auto" w:fill="FFFFFF"/>
        </w:rPr>
        <w:t>hostingodawcy</w:t>
      </w:r>
      <w:proofErr w:type="spellEnd"/>
      <w:r w:rsidRPr="0085036C">
        <w:rPr>
          <w:rFonts w:asciiTheme="minorHAnsi" w:hAnsiTheme="minorHAnsi" w:cstheme="minorHAnsi"/>
          <w:shd w:val="clear" w:color="auto" w:fill="FFFFFF"/>
        </w:rPr>
        <w:t xml:space="preserve"> poczty e-mail.</w:t>
      </w:r>
    </w:p>
    <w:p w14:paraId="654283F3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PRZEKAZANIE DANYCH OSOBOWYCH DO PAŃSTWA TRZECIEGO LUB ORGANIZACJI MIĘDZYNARODOWEJ</w:t>
      </w:r>
    </w:p>
    <w:p w14:paraId="43CD0141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shd w:val="clear" w:color="auto" w:fill="FFFFFF"/>
        </w:rPr>
        <w:t>Dane osobowe nie zostaną przesłane do państwa trzeciego lub organizacji międzynarodowej.</w:t>
      </w:r>
    </w:p>
    <w:p w14:paraId="2AB5FDBF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OKRES PRZECHOWYWANIA DANYCH</w:t>
      </w:r>
    </w:p>
    <w:p w14:paraId="22D447C7" w14:textId="77777777" w:rsidR="0085036C" w:rsidRPr="0085036C" w:rsidRDefault="0085036C" w:rsidP="0085036C">
      <w:pPr>
        <w:spacing w:line="256" w:lineRule="auto"/>
        <w:rPr>
          <w:rFonts w:asciiTheme="minorHAnsi" w:eastAsia="Calibri" w:hAnsiTheme="minorHAnsi" w:cstheme="minorHAnsi"/>
          <w:lang w:eastAsia="en-US"/>
        </w:rPr>
      </w:pPr>
      <w:r w:rsidRPr="0085036C">
        <w:rPr>
          <w:rFonts w:asciiTheme="minorHAnsi" w:eastAsia="Calibri" w:hAnsiTheme="minorHAnsi" w:cstheme="minorHAnsi"/>
          <w:lang w:eastAsia="en-US"/>
        </w:rPr>
        <w:t>Pani/Pana dane osobowe będą przetwarzane przez</w:t>
      </w:r>
      <w:r w:rsidRPr="0085036C">
        <w:rPr>
          <w:rFonts w:asciiTheme="minorHAnsi" w:hAnsiTheme="minorHAnsi" w:cstheme="minorHAnsi"/>
          <w:shd w:val="clear" w:color="auto" w:fill="FFFFFF"/>
        </w:rPr>
        <w:t xml:space="preserve"> czas wykonania umowy i obowiązków prawnych z niej wynikających oraz wymagalności ewentualnych roszczeń z umowy.</w:t>
      </w:r>
      <w:r w:rsidRPr="0085036C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4D26A65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PRAWA PODMIOTÓW DANYCH</w:t>
      </w:r>
    </w:p>
    <w:p w14:paraId="57487B02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 xml:space="preserve">Przysługuje Pani/Panu prawo dostępu oraz kopii Pani/Pana danych oraz prawo żądania ich sprostowania, usunięcia lub ograniczenia oraz prawo do wniesienia sprzeciwu. W każdej chwili może Pani/Pan żądać przeniesienia swoich danych, które przetwarzamy w systemie informatycznym, do innego administratora danych osobowych. </w:t>
      </w:r>
    </w:p>
    <w:p w14:paraId="12A3DF29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PRAWO WNIESIENIA SKARGI DO ORGANU NADZORCZEGO</w:t>
      </w:r>
    </w:p>
    <w:p w14:paraId="33B4DCCC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(UODO) Adres: Stawki 2, 00-193 Warszawa Telefon: 22 860 70 86</w:t>
      </w:r>
    </w:p>
    <w:p w14:paraId="3C873ABA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ŹRÓDŁO POCHODZENIA DANYCH OSOBOWYCH</w:t>
      </w:r>
    </w:p>
    <w:p w14:paraId="2AE4C963" w14:textId="77777777" w:rsidR="0085036C" w:rsidRPr="0085036C" w:rsidRDefault="0085036C" w:rsidP="0085036C">
      <w:pPr>
        <w:rPr>
          <w:rFonts w:asciiTheme="minorHAnsi" w:hAnsiTheme="minorHAnsi" w:cstheme="minorHAnsi"/>
        </w:rPr>
      </w:pPr>
      <w:r w:rsidRPr="0085036C">
        <w:rPr>
          <w:rFonts w:asciiTheme="minorHAnsi" w:hAnsiTheme="minorHAnsi" w:cstheme="minorHAnsi"/>
          <w:color w:val="212529"/>
          <w:shd w:val="clear" w:color="auto" w:fill="FFFFFF"/>
        </w:rPr>
        <w:t>Dane pochodzą od osób, których dane dotyczą  (osoby fizyczne będące stroną umowy, osoby reprezentujące osoby prawne będące stroną umowy) bądź zostały udostępnione przez stronę umowy (pracownicy strony umowy)</w:t>
      </w:r>
      <w:r w:rsidRPr="0085036C">
        <w:rPr>
          <w:rFonts w:asciiTheme="minorHAnsi" w:hAnsiTheme="minorHAnsi" w:cstheme="minorHAnsi"/>
        </w:rPr>
        <w:t xml:space="preserve"> </w:t>
      </w:r>
      <w:r w:rsidRPr="0085036C">
        <w:rPr>
          <w:rFonts w:asciiTheme="minorHAnsi" w:hAnsiTheme="minorHAnsi" w:cstheme="minorHAnsi"/>
          <w:shd w:val="clear" w:color="auto" w:fill="FFFFFF"/>
        </w:rPr>
        <w:t>w związku z realizacją umowy lub działaniami przed zawarciem umowy.</w:t>
      </w:r>
    </w:p>
    <w:p w14:paraId="260EB04F" w14:textId="77777777" w:rsidR="0085036C" w:rsidRPr="0085036C" w:rsidRDefault="0085036C" w:rsidP="0085036C">
      <w:pPr>
        <w:shd w:val="clear" w:color="auto" w:fill="FFFFFF"/>
        <w:rPr>
          <w:rFonts w:asciiTheme="minorHAnsi" w:hAnsiTheme="minorHAnsi" w:cstheme="minorHAnsi"/>
          <w:b/>
          <w:bCs/>
          <w:color w:val="212529"/>
        </w:rPr>
      </w:pPr>
      <w:r w:rsidRPr="0085036C">
        <w:rPr>
          <w:rFonts w:asciiTheme="minorHAnsi" w:hAnsiTheme="minorHAnsi" w:cstheme="minorHAnsi"/>
          <w:b/>
          <w:bCs/>
          <w:color w:val="212529"/>
        </w:rPr>
        <w:t>INFORMACJA O DOWOLNOŚCI LUB OBOWIĄZKU PODANIA DANYCH</w:t>
      </w:r>
    </w:p>
    <w:p w14:paraId="1C8E9C45" w14:textId="77777777" w:rsidR="0085036C" w:rsidRPr="0085036C" w:rsidRDefault="0085036C" w:rsidP="0085036C">
      <w:pPr>
        <w:rPr>
          <w:rFonts w:asciiTheme="minorHAnsi" w:eastAsia="Calibri" w:hAnsiTheme="minorHAnsi" w:cstheme="minorHAnsi"/>
          <w:lang w:eastAsia="en-US"/>
        </w:rPr>
      </w:pPr>
      <w:r w:rsidRPr="0085036C">
        <w:rPr>
          <w:rFonts w:asciiTheme="minorHAnsi" w:eastAsia="Calibri" w:hAnsiTheme="minorHAnsi" w:cstheme="minorHAnsi"/>
          <w:lang w:eastAsia="en-US"/>
        </w:rPr>
        <w:lastRenderedPageBreak/>
        <w:t>Podanie danych osobowych jest dobrowolne, ale niezbędne do wykonania umowy lub do podjęcia działań przed zawarciem umowy.</w:t>
      </w:r>
    </w:p>
    <w:p w14:paraId="260DC72E" w14:textId="77777777" w:rsidR="0085036C" w:rsidRPr="0085036C" w:rsidRDefault="0085036C" w:rsidP="0085036C">
      <w:pPr>
        <w:rPr>
          <w:rFonts w:asciiTheme="minorHAnsi" w:eastAsia="Calibri" w:hAnsiTheme="minorHAnsi" w:cstheme="minorHAnsi"/>
          <w:lang w:eastAsia="en-US"/>
        </w:rPr>
      </w:pPr>
      <w:r w:rsidRPr="0085036C">
        <w:rPr>
          <w:rFonts w:asciiTheme="minorHAnsi" w:hAnsiTheme="minorHAnsi" w:cstheme="minorHAnsi"/>
          <w:b/>
          <w:color w:val="212529"/>
          <w:shd w:val="clear" w:color="auto" w:fill="FFFFFF"/>
        </w:rPr>
        <w:t>INFORMACJA O PROFILOWANIU</w:t>
      </w:r>
    </w:p>
    <w:p w14:paraId="799EE774" w14:textId="77777777" w:rsidR="0085036C" w:rsidRPr="0085036C" w:rsidRDefault="0085036C" w:rsidP="0085036C">
      <w:pPr>
        <w:rPr>
          <w:rFonts w:asciiTheme="minorHAnsi" w:eastAsia="Calibri" w:hAnsiTheme="minorHAnsi" w:cstheme="minorHAnsi"/>
          <w:lang w:eastAsia="en-US"/>
        </w:rPr>
      </w:pPr>
      <w:r w:rsidRPr="0085036C">
        <w:rPr>
          <w:rFonts w:asciiTheme="minorHAnsi" w:eastAsia="Calibri" w:hAnsiTheme="minorHAnsi" w:cstheme="minorHAnsi"/>
          <w:lang w:eastAsia="en-US"/>
        </w:rPr>
        <w:t>Podane przez Panią/Pana dane nie podlegają profilowaniu</w:t>
      </w:r>
    </w:p>
    <w:p w14:paraId="602252BC" w14:textId="77777777" w:rsidR="0085036C" w:rsidRPr="0085036C" w:rsidRDefault="0085036C" w:rsidP="0085036C">
      <w:pPr>
        <w:rPr>
          <w:rFonts w:asciiTheme="minorHAnsi" w:eastAsia="Calibri" w:hAnsiTheme="minorHAnsi" w:cstheme="minorHAnsi"/>
          <w:lang w:eastAsia="en-US"/>
        </w:rPr>
      </w:pPr>
    </w:p>
    <w:p w14:paraId="1FCCF168" w14:textId="77777777" w:rsidR="0085036C" w:rsidRPr="0085036C" w:rsidRDefault="0085036C" w:rsidP="0085036C">
      <w:pPr>
        <w:spacing w:after="160" w:line="256" w:lineRule="auto"/>
        <w:ind w:left="212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B3CC37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0DAE43B5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7168359E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45DDD773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6A9F23BA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762A8550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584939BC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0C38BBE3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778CBE17" w14:textId="77777777" w:rsidR="00303662" w:rsidRPr="0085036C" w:rsidRDefault="00303662" w:rsidP="00303662">
      <w:pPr>
        <w:rPr>
          <w:rFonts w:asciiTheme="minorHAnsi" w:hAnsiTheme="minorHAnsi" w:cstheme="minorHAnsi"/>
          <w:sz w:val="20"/>
          <w:szCs w:val="20"/>
        </w:rPr>
      </w:pPr>
    </w:p>
    <w:p w14:paraId="6D657542" w14:textId="77777777" w:rsidR="00303662" w:rsidRPr="0085036C" w:rsidRDefault="00303662" w:rsidP="00303662">
      <w:pPr>
        <w:rPr>
          <w:rFonts w:asciiTheme="minorHAnsi" w:hAnsiTheme="minorHAnsi" w:cstheme="minorHAnsi"/>
          <w:i/>
          <w:sz w:val="20"/>
          <w:szCs w:val="20"/>
        </w:rPr>
      </w:pPr>
    </w:p>
    <w:p w14:paraId="68505D62" w14:textId="77777777" w:rsidR="00303662" w:rsidRPr="0085036C" w:rsidRDefault="00303662" w:rsidP="00303662">
      <w:pPr>
        <w:rPr>
          <w:rFonts w:asciiTheme="minorHAnsi" w:hAnsiTheme="minorHAnsi" w:cstheme="minorHAnsi"/>
          <w:i/>
          <w:sz w:val="20"/>
          <w:szCs w:val="20"/>
        </w:rPr>
      </w:pPr>
    </w:p>
    <w:p w14:paraId="6E1B74E8" w14:textId="77777777" w:rsidR="00303662" w:rsidRPr="0085036C" w:rsidRDefault="00303662" w:rsidP="0030366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303662" w:rsidRPr="0085036C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1CFD" w14:textId="77777777" w:rsidR="0004201F" w:rsidRDefault="0004201F" w:rsidP="00946188">
      <w:r>
        <w:separator/>
      </w:r>
    </w:p>
  </w:endnote>
  <w:endnote w:type="continuationSeparator" w:id="0">
    <w:p w14:paraId="14CDDA5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02C4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7E2CA" w14:textId="77777777" w:rsidR="00492040" w:rsidRDefault="0085036C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3589" w14:textId="77777777" w:rsidR="00D03CDE" w:rsidRDefault="0085036C" w:rsidP="00A978AA">
    <w:pPr>
      <w:pStyle w:val="Stopka"/>
      <w:ind w:right="360"/>
      <w:rPr>
        <w:rFonts w:ascii="Times New Roman" w:hAnsi="Times New Roman"/>
      </w:rPr>
    </w:pPr>
  </w:p>
  <w:p w14:paraId="76E7933F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2D08C6DB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4C199D9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5237EEF3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46D6C74E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8A8CBCF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5E1FB86" wp14:editId="797B3531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06B4A033" wp14:editId="5A7280B2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B05C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CF3C" w14:textId="77777777" w:rsidR="0004201F" w:rsidRDefault="0004201F" w:rsidP="00946188">
      <w:r>
        <w:separator/>
      </w:r>
    </w:p>
  </w:footnote>
  <w:footnote w:type="continuationSeparator" w:id="0">
    <w:p w14:paraId="0166FCD3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6169" w14:textId="77777777" w:rsidR="00492040" w:rsidRDefault="0085036C" w:rsidP="005D1CA3">
    <w:pPr>
      <w:pStyle w:val="Nagwek"/>
      <w:ind w:left="-720"/>
      <w:jc w:val="center"/>
    </w:pPr>
  </w:p>
  <w:p w14:paraId="464FD010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2E5F98FF" wp14:editId="247D4C39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EDC442" w14:textId="77777777" w:rsidR="000B3D5D" w:rsidRDefault="0085036C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71E0" w14:textId="77777777" w:rsidR="00F47139" w:rsidRDefault="00F47139">
    <w:pPr>
      <w:pStyle w:val="Nagwek"/>
    </w:pPr>
  </w:p>
  <w:p w14:paraId="0BD86423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5C00108" wp14:editId="61F47DF9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036C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F952531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2</cp:revision>
  <cp:lastPrinted>2016-09-14T08:00:00Z</cp:lastPrinted>
  <dcterms:created xsi:type="dcterms:W3CDTF">2020-12-01T14:02:00Z</dcterms:created>
  <dcterms:modified xsi:type="dcterms:W3CDTF">2020-12-01T14:02:00Z</dcterms:modified>
</cp:coreProperties>
</file>