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93349" w14:textId="22CADF5A" w:rsidR="00BD5424" w:rsidRPr="0035298D" w:rsidRDefault="00BD5424" w:rsidP="00BD5424">
      <w:pPr>
        <w:ind w:left="2124" w:firstLine="708"/>
        <w:jc w:val="right"/>
        <w:rPr>
          <w:rFonts w:asciiTheme="minorHAnsi" w:hAnsiTheme="minorHAnsi" w:cstheme="minorHAnsi"/>
          <w:szCs w:val="24"/>
        </w:rPr>
      </w:pPr>
      <w:r w:rsidRPr="0035298D">
        <w:rPr>
          <w:rFonts w:asciiTheme="minorHAnsi" w:hAnsiTheme="minorHAnsi" w:cstheme="minorHAnsi"/>
          <w:szCs w:val="24"/>
        </w:rPr>
        <w:t xml:space="preserve">     Słupsk, </w:t>
      </w:r>
      <w:r w:rsidRPr="0035298D">
        <w:rPr>
          <w:rFonts w:asciiTheme="minorHAnsi" w:hAnsiTheme="minorHAnsi" w:cstheme="minorHAnsi"/>
          <w:szCs w:val="24"/>
        </w:rPr>
        <w:t>25</w:t>
      </w:r>
      <w:r w:rsidRPr="0035298D">
        <w:rPr>
          <w:rFonts w:asciiTheme="minorHAnsi" w:hAnsiTheme="minorHAnsi" w:cstheme="minorHAnsi"/>
          <w:szCs w:val="24"/>
        </w:rPr>
        <w:t>.</w:t>
      </w:r>
      <w:r w:rsidRPr="0035298D">
        <w:rPr>
          <w:rFonts w:asciiTheme="minorHAnsi" w:hAnsiTheme="minorHAnsi" w:cstheme="minorHAnsi"/>
          <w:szCs w:val="24"/>
        </w:rPr>
        <w:t>10</w:t>
      </w:r>
      <w:r w:rsidRPr="0035298D">
        <w:rPr>
          <w:rFonts w:asciiTheme="minorHAnsi" w:hAnsiTheme="minorHAnsi" w:cstheme="minorHAnsi"/>
          <w:szCs w:val="24"/>
        </w:rPr>
        <w:t>.20</w:t>
      </w:r>
      <w:r w:rsidRPr="0035298D">
        <w:rPr>
          <w:rFonts w:asciiTheme="minorHAnsi" w:hAnsiTheme="minorHAnsi" w:cstheme="minorHAnsi"/>
          <w:szCs w:val="24"/>
        </w:rPr>
        <w:t>24</w:t>
      </w:r>
      <w:r w:rsidRPr="0035298D">
        <w:rPr>
          <w:rFonts w:asciiTheme="minorHAnsi" w:hAnsiTheme="minorHAnsi" w:cstheme="minorHAnsi"/>
          <w:szCs w:val="24"/>
        </w:rPr>
        <w:t xml:space="preserve"> r.</w:t>
      </w:r>
    </w:p>
    <w:p w14:paraId="5C738C52" w14:textId="77777777" w:rsidR="00BD5424" w:rsidRPr="0035298D" w:rsidRDefault="00BD5424" w:rsidP="00BD5424">
      <w:pPr>
        <w:ind w:left="2124" w:firstLine="708"/>
        <w:jc w:val="right"/>
        <w:rPr>
          <w:rFonts w:asciiTheme="minorHAnsi" w:hAnsiTheme="minorHAnsi" w:cstheme="minorHAnsi"/>
          <w:szCs w:val="24"/>
        </w:rPr>
      </w:pPr>
    </w:p>
    <w:p w14:paraId="092B828A" w14:textId="77777777" w:rsidR="00BD5424" w:rsidRPr="0035298D" w:rsidRDefault="00BD5424" w:rsidP="00BD5424">
      <w:pPr>
        <w:ind w:left="2124" w:firstLine="708"/>
        <w:jc w:val="right"/>
        <w:rPr>
          <w:rFonts w:asciiTheme="minorHAnsi" w:hAnsiTheme="minorHAnsi" w:cstheme="minorHAnsi"/>
          <w:szCs w:val="24"/>
        </w:rPr>
      </w:pPr>
    </w:p>
    <w:p w14:paraId="547CB8C9" w14:textId="77777777" w:rsidR="00BD5424" w:rsidRPr="0035298D" w:rsidRDefault="00BD5424" w:rsidP="00BD5424">
      <w:pPr>
        <w:ind w:left="2124" w:firstLine="708"/>
        <w:jc w:val="right"/>
        <w:rPr>
          <w:rFonts w:asciiTheme="minorHAnsi" w:hAnsiTheme="minorHAnsi" w:cstheme="minorHAnsi"/>
          <w:szCs w:val="24"/>
        </w:rPr>
      </w:pPr>
    </w:p>
    <w:p w14:paraId="0FB6F30F" w14:textId="653BAF8A" w:rsidR="00BD5424" w:rsidRPr="0035298D" w:rsidRDefault="00BD5424" w:rsidP="00BD5424">
      <w:pPr>
        <w:pStyle w:val="Tekstpodstawowy"/>
        <w:ind w:left="5241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35298D">
        <w:rPr>
          <w:rFonts w:asciiTheme="minorHAnsi" w:hAnsiTheme="minorHAnsi" w:cstheme="minorHAnsi"/>
          <w:b/>
          <w:i/>
          <w:iCs/>
          <w:sz w:val="24"/>
          <w:szCs w:val="24"/>
        </w:rPr>
        <w:t>WSZYSCY WYKONAWCY</w:t>
      </w:r>
    </w:p>
    <w:p w14:paraId="2E5872F1" w14:textId="3B6D4ADA" w:rsidR="00BD5424" w:rsidRPr="0035298D" w:rsidRDefault="00BD5424" w:rsidP="0035298D">
      <w:pPr>
        <w:spacing w:line="276" w:lineRule="auto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35298D">
        <w:rPr>
          <w:rFonts w:asciiTheme="minorHAnsi" w:hAnsiTheme="minorHAnsi" w:cstheme="minorHAnsi"/>
          <w:b/>
          <w:bCs/>
          <w:szCs w:val="24"/>
        </w:rPr>
        <w:t xml:space="preserve">Dotyczy: </w:t>
      </w:r>
      <w:r w:rsidR="0035298D" w:rsidRPr="0035298D">
        <w:rPr>
          <w:rFonts w:asciiTheme="minorHAnsi" w:eastAsia="Calibri" w:hAnsiTheme="minorHAnsi" w:cstheme="minorHAnsi"/>
          <w:b/>
          <w:szCs w:val="24"/>
          <w:lang w:eastAsia="en-US"/>
        </w:rPr>
        <w:t>Z</w:t>
      </w:r>
      <w:r w:rsidR="0035298D" w:rsidRPr="0035298D">
        <w:rPr>
          <w:rFonts w:asciiTheme="minorHAnsi" w:eastAsia="Calibri" w:hAnsiTheme="minorHAnsi" w:cstheme="minorHAnsi"/>
          <w:b/>
          <w:szCs w:val="24"/>
          <w:lang w:eastAsia="en-US"/>
        </w:rPr>
        <w:t>apytania</w:t>
      </w:r>
      <w:r w:rsidR="0035298D" w:rsidRPr="0035298D">
        <w:rPr>
          <w:rFonts w:asciiTheme="minorHAnsi" w:eastAsia="Calibri" w:hAnsiTheme="minorHAnsi" w:cstheme="minorHAnsi"/>
          <w:b/>
          <w:szCs w:val="24"/>
          <w:lang w:eastAsia="en-US"/>
        </w:rPr>
        <w:t xml:space="preserve">  </w:t>
      </w:r>
      <w:r w:rsidR="0035298D" w:rsidRPr="0035298D">
        <w:rPr>
          <w:rFonts w:asciiTheme="minorHAnsi" w:eastAsia="Calibri" w:hAnsiTheme="minorHAnsi" w:cstheme="minorHAnsi"/>
          <w:b/>
          <w:szCs w:val="24"/>
          <w:lang w:eastAsia="en-US"/>
        </w:rPr>
        <w:t xml:space="preserve">ofertowego </w:t>
      </w:r>
      <w:r w:rsidR="0035298D" w:rsidRPr="0035298D">
        <w:rPr>
          <w:rFonts w:asciiTheme="minorHAnsi" w:eastAsia="Calibri" w:hAnsiTheme="minorHAnsi" w:cstheme="minorHAnsi"/>
          <w:b/>
          <w:szCs w:val="24"/>
          <w:lang w:eastAsia="en-US"/>
        </w:rPr>
        <w:t>na remont oraz wzmocnienie stropu w budynku użyteczności publicznej przy ul. Obrońców Wybrzeża 3 w Słupsku wraz z uzyskaniem pozwolenia na użytkowanie</w:t>
      </w:r>
    </w:p>
    <w:p w14:paraId="123E5B2D" w14:textId="77777777" w:rsidR="00BD5424" w:rsidRPr="0035298D" w:rsidRDefault="00BD5424" w:rsidP="00BD542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</w:rPr>
      </w:pPr>
    </w:p>
    <w:p w14:paraId="28BC6987" w14:textId="77777777" w:rsidR="00BD5424" w:rsidRPr="0035298D" w:rsidRDefault="00BD5424" w:rsidP="00287512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4CDD12DF" w14:textId="6430370A" w:rsidR="00C9411C" w:rsidRPr="0035298D" w:rsidRDefault="00287512" w:rsidP="0028751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5298D">
        <w:rPr>
          <w:rFonts w:asciiTheme="minorHAnsi" w:hAnsiTheme="minorHAnsi" w:cstheme="minorHAnsi"/>
          <w:b/>
          <w:bCs/>
          <w:sz w:val="28"/>
          <w:szCs w:val="28"/>
        </w:rPr>
        <w:t>Modyfikacja przedmiaru robót branży budowlanej  - załącznik nr 9c.</w:t>
      </w:r>
    </w:p>
    <w:p w14:paraId="4233AE2E" w14:textId="77777777" w:rsidR="00287512" w:rsidRPr="0035298D" w:rsidRDefault="00287512" w:rsidP="00287512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76BC0DC8" w14:textId="77777777" w:rsidR="00287512" w:rsidRPr="0035298D" w:rsidRDefault="00287512" w:rsidP="00287512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25285CC6" w14:textId="059B63FC" w:rsidR="00287512" w:rsidRPr="0035298D" w:rsidRDefault="00287512" w:rsidP="00287512">
      <w:pPr>
        <w:rPr>
          <w:rFonts w:asciiTheme="minorHAnsi" w:hAnsiTheme="minorHAnsi" w:cstheme="minorHAnsi"/>
          <w:i/>
          <w:iCs/>
          <w:szCs w:val="24"/>
        </w:rPr>
      </w:pPr>
      <w:r w:rsidRPr="0035298D">
        <w:rPr>
          <w:rFonts w:asciiTheme="minorHAnsi" w:hAnsiTheme="minorHAnsi" w:cstheme="minorHAnsi"/>
          <w:i/>
          <w:iCs/>
          <w:szCs w:val="24"/>
        </w:rPr>
        <w:t>Z załącznika 9c usunięto pozycję z przedmiaru robót branży budowlanej numer :</w:t>
      </w:r>
    </w:p>
    <w:p w14:paraId="64D1E2F0" w14:textId="77777777" w:rsidR="00287512" w:rsidRPr="0035298D" w:rsidRDefault="00287512" w:rsidP="00287512">
      <w:pPr>
        <w:rPr>
          <w:rFonts w:asciiTheme="minorHAnsi" w:hAnsiTheme="minorHAnsi" w:cstheme="minorHAnsi"/>
          <w:szCs w:val="24"/>
        </w:rPr>
      </w:pPr>
    </w:p>
    <w:p w14:paraId="6452DCCB" w14:textId="6E8DD706" w:rsidR="00287512" w:rsidRPr="0035298D" w:rsidRDefault="00287512" w:rsidP="00287512">
      <w:pPr>
        <w:rPr>
          <w:rFonts w:asciiTheme="minorHAnsi" w:hAnsiTheme="minorHAnsi" w:cstheme="minorHAnsi"/>
          <w:szCs w:val="24"/>
        </w:rPr>
      </w:pPr>
      <w:r w:rsidRPr="0035298D">
        <w:rPr>
          <w:rFonts w:asciiTheme="minorHAnsi" w:hAnsiTheme="minorHAnsi" w:cstheme="minorHAnsi"/>
          <w:szCs w:val="24"/>
        </w:rPr>
        <w:t>- 31,32,33,</w:t>
      </w:r>
    </w:p>
    <w:p w14:paraId="0BA8DE27" w14:textId="327BEB6F" w:rsidR="00287512" w:rsidRPr="0035298D" w:rsidRDefault="00287512" w:rsidP="00287512">
      <w:pPr>
        <w:rPr>
          <w:rFonts w:asciiTheme="minorHAnsi" w:hAnsiTheme="minorHAnsi" w:cstheme="minorHAnsi"/>
          <w:szCs w:val="24"/>
        </w:rPr>
      </w:pPr>
      <w:r w:rsidRPr="0035298D">
        <w:rPr>
          <w:rFonts w:asciiTheme="minorHAnsi" w:hAnsiTheme="minorHAnsi" w:cstheme="minorHAnsi"/>
          <w:szCs w:val="24"/>
        </w:rPr>
        <w:t>- 39,40,41,</w:t>
      </w:r>
    </w:p>
    <w:p w14:paraId="3870D97F" w14:textId="07816D50" w:rsidR="00287512" w:rsidRPr="0035298D" w:rsidRDefault="00287512" w:rsidP="00287512">
      <w:pPr>
        <w:rPr>
          <w:rFonts w:asciiTheme="minorHAnsi" w:hAnsiTheme="minorHAnsi" w:cstheme="minorHAnsi"/>
          <w:szCs w:val="24"/>
        </w:rPr>
      </w:pPr>
      <w:r w:rsidRPr="0035298D">
        <w:rPr>
          <w:rFonts w:asciiTheme="minorHAnsi" w:hAnsiTheme="minorHAnsi" w:cstheme="minorHAnsi"/>
          <w:szCs w:val="24"/>
        </w:rPr>
        <w:t>- 139,140,141,</w:t>
      </w:r>
    </w:p>
    <w:p w14:paraId="618D8D99" w14:textId="3F72197A" w:rsidR="00287512" w:rsidRPr="0035298D" w:rsidRDefault="00287512" w:rsidP="00287512">
      <w:pPr>
        <w:rPr>
          <w:rFonts w:asciiTheme="minorHAnsi" w:hAnsiTheme="minorHAnsi" w:cstheme="minorHAnsi"/>
          <w:szCs w:val="24"/>
        </w:rPr>
      </w:pPr>
      <w:r w:rsidRPr="0035298D">
        <w:rPr>
          <w:rFonts w:asciiTheme="minorHAnsi" w:hAnsiTheme="minorHAnsi" w:cstheme="minorHAnsi"/>
          <w:szCs w:val="24"/>
        </w:rPr>
        <w:t>- 149,150,151,152,153,154</w:t>
      </w:r>
      <w:r w:rsidR="00B8399B" w:rsidRPr="0035298D">
        <w:rPr>
          <w:rFonts w:asciiTheme="minorHAnsi" w:hAnsiTheme="minorHAnsi" w:cstheme="minorHAnsi"/>
          <w:szCs w:val="24"/>
        </w:rPr>
        <w:t>,</w:t>
      </w:r>
    </w:p>
    <w:p w14:paraId="4687A7F1" w14:textId="00CA5797" w:rsidR="00B8399B" w:rsidRPr="0035298D" w:rsidRDefault="00B8399B" w:rsidP="00287512">
      <w:pPr>
        <w:rPr>
          <w:rFonts w:asciiTheme="minorHAnsi" w:hAnsiTheme="minorHAnsi" w:cstheme="minorHAnsi"/>
          <w:szCs w:val="24"/>
        </w:rPr>
      </w:pPr>
      <w:r w:rsidRPr="0035298D">
        <w:rPr>
          <w:rFonts w:asciiTheme="minorHAnsi" w:hAnsiTheme="minorHAnsi" w:cstheme="minorHAnsi"/>
          <w:szCs w:val="24"/>
        </w:rPr>
        <w:t>- 193,194,195,</w:t>
      </w:r>
    </w:p>
    <w:p w14:paraId="56927477" w14:textId="254A6301" w:rsidR="00B8399B" w:rsidRPr="0035298D" w:rsidRDefault="00B8399B" w:rsidP="00287512">
      <w:pPr>
        <w:rPr>
          <w:rFonts w:asciiTheme="minorHAnsi" w:hAnsiTheme="minorHAnsi" w:cstheme="minorHAnsi"/>
          <w:szCs w:val="24"/>
        </w:rPr>
      </w:pPr>
      <w:r w:rsidRPr="0035298D">
        <w:rPr>
          <w:rFonts w:asciiTheme="minorHAnsi" w:hAnsiTheme="minorHAnsi" w:cstheme="minorHAnsi"/>
          <w:szCs w:val="24"/>
        </w:rPr>
        <w:t>- 205 w części dotyczącej pom. nr 1,8, 1,8a, 1.9,</w:t>
      </w:r>
    </w:p>
    <w:p w14:paraId="6C43B7F3" w14:textId="6A0BCD12" w:rsidR="00B8399B" w:rsidRPr="0035298D" w:rsidRDefault="00B8399B" w:rsidP="00287512">
      <w:pPr>
        <w:rPr>
          <w:rFonts w:asciiTheme="minorHAnsi" w:hAnsiTheme="minorHAnsi" w:cstheme="minorHAnsi"/>
          <w:szCs w:val="24"/>
        </w:rPr>
      </w:pPr>
      <w:r w:rsidRPr="0035298D">
        <w:rPr>
          <w:rFonts w:asciiTheme="minorHAnsi" w:hAnsiTheme="minorHAnsi" w:cstheme="minorHAnsi"/>
          <w:szCs w:val="24"/>
        </w:rPr>
        <w:t>- 223,224,225,</w:t>
      </w:r>
    </w:p>
    <w:p w14:paraId="1DEF525C" w14:textId="387E25C4" w:rsidR="00B8399B" w:rsidRPr="0035298D" w:rsidRDefault="00B8399B" w:rsidP="00287512">
      <w:pPr>
        <w:rPr>
          <w:rFonts w:asciiTheme="minorHAnsi" w:hAnsiTheme="minorHAnsi" w:cstheme="minorHAnsi"/>
          <w:szCs w:val="24"/>
        </w:rPr>
      </w:pPr>
      <w:r w:rsidRPr="0035298D">
        <w:rPr>
          <w:rFonts w:asciiTheme="minorHAnsi" w:hAnsiTheme="minorHAnsi" w:cstheme="minorHAnsi"/>
          <w:szCs w:val="24"/>
        </w:rPr>
        <w:t>- 238,239,240,</w:t>
      </w:r>
    </w:p>
    <w:p w14:paraId="6C676844" w14:textId="3A0FEDB2" w:rsidR="00B8399B" w:rsidRPr="0035298D" w:rsidRDefault="00B8399B" w:rsidP="00287512">
      <w:pPr>
        <w:rPr>
          <w:rFonts w:asciiTheme="minorHAnsi" w:hAnsiTheme="minorHAnsi" w:cstheme="minorHAnsi"/>
          <w:szCs w:val="24"/>
        </w:rPr>
      </w:pPr>
      <w:r w:rsidRPr="0035298D">
        <w:rPr>
          <w:rFonts w:asciiTheme="minorHAnsi" w:hAnsiTheme="minorHAnsi" w:cstheme="minorHAnsi"/>
          <w:szCs w:val="24"/>
        </w:rPr>
        <w:t>- 248,249,250,</w:t>
      </w:r>
    </w:p>
    <w:p w14:paraId="64F2C025" w14:textId="53F8AFBD" w:rsidR="006A7D5E" w:rsidRPr="0035298D" w:rsidRDefault="006A7D5E" w:rsidP="00287512">
      <w:pPr>
        <w:rPr>
          <w:rFonts w:asciiTheme="minorHAnsi" w:hAnsiTheme="minorHAnsi" w:cstheme="minorHAnsi"/>
          <w:szCs w:val="24"/>
        </w:rPr>
      </w:pPr>
      <w:r w:rsidRPr="0035298D">
        <w:rPr>
          <w:rFonts w:asciiTheme="minorHAnsi" w:hAnsiTheme="minorHAnsi" w:cstheme="minorHAnsi"/>
          <w:szCs w:val="24"/>
        </w:rPr>
        <w:t>- 265,</w:t>
      </w:r>
    </w:p>
    <w:p w14:paraId="2CE670A0" w14:textId="51304730" w:rsidR="006A7D5E" w:rsidRPr="0035298D" w:rsidRDefault="006A7D5E" w:rsidP="00287512">
      <w:pPr>
        <w:rPr>
          <w:rFonts w:asciiTheme="minorHAnsi" w:hAnsiTheme="minorHAnsi" w:cstheme="minorHAnsi"/>
          <w:szCs w:val="24"/>
        </w:rPr>
      </w:pPr>
      <w:r w:rsidRPr="0035298D">
        <w:rPr>
          <w:rFonts w:asciiTheme="minorHAnsi" w:hAnsiTheme="minorHAnsi" w:cstheme="minorHAnsi"/>
          <w:szCs w:val="24"/>
        </w:rPr>
        <w:t>- 271,272,273,</w:t>
      </w:r>
    </w:p>
    <w:p w14:paraId="3495E8C5" w14:textId="352D0D96" w:rsidR="006A7D5E" w:rsidRPr="0035298D" w:rsidRDefault="006A7D5E" w:rsidP="00287512">
      <w:pPr>
        <w:rPr>
          <w:rFonts w:asciiTheme="minorHAnsi" w:hAnsiTheme="minorHAnsi" w:cstheme="minorHAnsi"/>
          <w:szCs w:val="24"/>
        </w:rPr>
      </w:pPr>
      <w:r w:rsidRPr="0035298D">
        <w:rPr>
          <w:rFonts w:asciiTheme="minorHAnsi" w:hAnsiTheme="minorHAnsi" w:cstheme="minorHAnsi"/>
          <w:szCs w:val="24"/>
        </w:rPr>
        <w:t>- 279,280,281,</w:t>
      </w:r>
    </w:p>
    <w:p w14:paraId="212C7039" w14:textId="53F2D0D4" w:rsidR="006A7D5E" w:rsidRPr="0035298D" w:rsidRDefault="006A7D5E" w:rsidP="00287512">
      <w:pPr>
        <w:rPr>
          <w:rFonts w:asciiTheme="minorHAnsi" w:hAnsiTheme="minorHAnsi" w:cstheme="minorHAnsi"/>
          <w:szCs w:val="24"/>
        </w:rPr>
      </w:pPr>
      <w:r w:rsidRPr="0035298D">
        <w:rPr>
          <w:rFonts w:asciiTheme="minorHAnsi" w:hAnsiTheme="minorHAnsi" w:cstheme="minorHAnsi"/>
          <w:szCs w:val="24"/>
        </w:rPr>
        <w:t>- 293,294,295,</w:t>
      </w:r>
    </w:p>
    <w:p w14:paraId="09137F70" w14:textId="50742AF8" w:rsidR="006A7D5E" w:rsidRPr="0035298D" w:rsidRDefault="006A7D5E" w:rsidP="00287512">
      <w:pPr>
        <w:rPr>
          <w:rFonts w:asciiTheme="minorHAnsi" w:hAnsiTheme="minorHAnsi" w:cstheme="minorHAnsi"/>
          <w:szCs w:val="24"/>
        </w:rPr>
      </w:pPr>
      <w:r w:rsidRPr="0035298D">
        <w:rPr>
          <w:rFonts w:asciiTheme="minorHAnsi" w:hAnsiTheme="minorHAnsi" w:cstheme="minorHAnsi"/>
          <w:szCs w:val="24"/>
        </w:rPr>
        <w:t>- 305,306,307,308,</w:t>
      </w:r>
    </w:p>
    <w:p w14:paraId="2BC2C1FB" w14:textId="226403A0" w:rsidR="006A7D5E" w:rsidRPr="0035298D" w:rsidRDefault="006A7D5E" w:rsidP="00287512">
      <w:pPr>
        <w:rPr>
          <w:rFonts w:asciiTheme="minorHAnsi" w:hAnsiTheme="minorHAnsi" w:cstheme="minorHAnsi"/>
          <w:szCs w:val="24"/>
        </w:rPr>
      </w:pPr>
      <w:r w:rsidRPr="0035298D">
        <w:rPr>
          <w:rFonts w:asciiTheme="minorHAnsi" w:hAnsiTheme="minorHAnsi" w:cstheme="minorHAnsi"/>
          <w:szCs w:val="24"/>
        </w:rPr>
        <w:t>- 315,</w:t>
      </w:r>
    </w:p>
    <w:p w14:paraId="00BEED22" w14:textId="1DF4F0BB" w:rsidR="006A7D5E" w:rsidRPr="0035298D" w:rsidRDefault="006A7D5E" w:rsidP="00287512">
      <w:pPr>
        <w:rPr>
          <w:rFonts w:asciiTheme="minorHAnsi" w:hAnsiTheme="minorHAnsi" w:cstheme="minorHAnsi"/>
          <w:szCs w:val="24"/>
        </w:rPr>
      </w:pPr>
      <w:r w:rsidRPr="0035298D">
        <w:rPr>
          <w:rFonts w:asciiTheme="minorHAnsi" w:hAnsiTheme="minorHAnsi" w:cstheme="minorHAnsi"/>
          <w:szCs w:val="24"/>
        </w:rPr>
        <w:t>- 346</w:t>
      </w:r>
      <w:r w:rsidR="0035298D">
        <w:rPr>
          <w:rFonts w:asciiTheme="minorHAnsi" w:hAnsiTheme="minorHAnsi" w:cstheme="minorHAnsi"/>
          <w:szCs w:val="24"/>
        </w:rPr>
        <w:t>.</w:t>
      </w:r>
    </w:p>
    <w:p w14:paraId="485DBE8D" w14:textId="77777777" w:rsidR="00287512" w:rsidRPr="0035298D" w:rsidRDefault="00287512" w:rsidP="00287512">
      <w:pPr>
        <w:rPr>
          <w:rFonts w:asciiTheme="minorHAnsi" w:hAnsiTheme="minorHAnsi" w:cstheme="minorHAnsi"/>
          <w:szCs w:val="24"/>
        </w:rPr>
      </w:pPr>
    </w:p>
    <w:p w14:paraId="68E4381B" w14:textId="0514AF72" w:rsidR="00287512" w:rsidRPr="0035298D" w:rsidRDefault="00287512" w:rsidP="00287512">
      <w:pPr>
        <w:rPr>
          <w:rFonts w:asciiTheme="minorHAnsi" w:hAnsiTheme="minorHAnsi" w:cstheme="minorHAnsi"/>
          <w:i/>
          <w:iCs/>
          <w:szCs w:val="24"/>
        </w:rPr>
      </w:pPr>
      <w:r w:rsidRPr="0035298D">
        <w:rPr>
          <w:rFonts w:asciiTheme="minorHAnsi" w:hAnsiTheme="minorHAnsi" w:cstheme="minorHAnsi"/>
          <w:i/>
          <w:iCs/>
          <w:szCs w:val="24"/>
        </w:rPr>
        <w:t xml:space="preserve">W załączniku </w:t>
      </w:r>
      <w:r w:rsidRPr="0035298D">
        <w:rPr>
          <w:rFonts w:asciiTheme="minorHAnsi" w:hAnsiTheme="minorHAnsi" w:cstheme="minorHAnsi"/>
          <w:i/>
          <w:iCs/>
          <w:szCs w:val="24"/>
        </w:rPr>
        <w:t xml:space="preserve">9c </w:t>
      </w:r>
      <w:r w:rsidRPr="0035298D">
        <w:rPr>
          <w:rFonts w:asciiTheme="minorHAnsi" w:hAnsiTheme="minorHAnsi" w:cstheme="minorHAnsi"/>
          <w:i/>
          <w:iCs/>
          <w:szCs w:val="24"/>
        </w:rPr>
        <w:t>zmieniono</w:t>
      </w:r>
      <w:r w:rsidRPr="0035298D">
        <w:rPr>
          <w:rFonts w:asciiTheme="minorHAnsi" w:hAnsiTheme="minorHAnsi" w:cstheme="minorHAnsi"/>
          <w:i/>
          <w:iCs/>
          <w:szCs w:val="24"/>
        </w:rPr>
        <w:t xml:space="preserve"> </w:t>
      </w:r>
      <w:r w:rsidRPr="0035298D">
        <w:rPr>
          <w:rFonts w:asciiTheme="minorHAnsi" w:hAnsiTheme="minorHAnsi" w:cstheme="minorHAnsi"/>
          <w:i/>
          <w:iCs/>
          <w:szCs w:val="24"/>
        </w:rPr>
        <w:t xml:space="preserve">ilość w pozycjach numer </w:t>
      </w:r>
      <w:r w:rsidRPr="0035298D">
        <w:rPr>
          <w:rFonts w:asciiTheme="minorHAnsi" w:hAnsiTheme="minorHAnsi" w:cstheme="minorHAnsi"/>
          <w:i/>
          <w:iCs/>
          <w:szCs w:val="24"/>
        </w:rPr>
        <w:t>:</w:t>
      </w:r>
    </w:p>
    <w:p w14:paraId="78DB3607" w14:textId="77777777" w:rsidR="00287512" w:rsidRPr="0035298D" w:rsidRDefault="00287512" w:rsidP="00287512">
      <w:pPr>
        <w:rPr>
          <w:rFonts w:asciiTheme="minorHAnsi" w:hAnsiTheme="minorHAnsi" w:cstheme="minorHAnsi"/>
          <w:szCs w:val="24"/>
        </w:rPr>
      </w:pPr>
    </w:p>
    <w:p w14:paraId="7877B314" w14:textId="2DB6639B" w:rsidR="00287512" w:rsidRPr="0035298D" w:rsidRDefault="00287512" w:rsidP="00287512">
      <w:pPr>
        <w:rPr>
          <w:rFonts w:asciiTheme="minorHAnsi" w:hAnsiTheme="minorHAnsi" w:cstheme="minorHAnsi"/>
          <w:szCs w:val="24"/>
        </w:rPr>
      </w:pPr>
      <w:r w:rsidRPr="0035298D">
        <w:rPr>
          <w:rFonts w:asciiTheme="minorHAnsi" w:hAnsiTheme="minorHAnsi" w:cstheme="minorHAnsi"/>
          <w:szCs w:val="24"/>
        </w:rPr>
        <w:t>- 98,99,100,</w:t>
      </w:r>
    </w:p>
    <w:p w14:paraId="1C6CC4FD" w14:textId="52E18631" w:rsidR="00B8399B" w:rsidRPr="0035298D" w:rsidRDefault="00B8399B" w:rsidP="00287512">
      <w:pPr>
        <w:rPr>
          <w:rFonts w:asciiTheme="minorHAnsi" w:hAnsiTheme="minorHAnsi" w:cstheme="minorHAnsi"/>
          <w:szCs w:val="24"/>
        </w:rPr>
      </w:pPr>
      <w:r w:rsidRPr="0035298D">
        <w:rPr>
          <w:rFonts w:asciiTheme="minorHAnsi" w:hAnsiTheme="minorHAnsi" w:cstheme="minorHAnsi"/>
          <w:szCs w:val="24"/>
        </w:rPr>
        <w:t>- 200,201,202,</w:t>
      </w:r>
    </w:p>
    <w:p w14:paraId="7C5FD827" w14:textId="1CE713A0" w:rsidR="00B8399B" w:rsidRPr="0035298D" w:rsidRDefault="00B8399B" w:rsidP="00287512">
      <w:pPr>
        <w:rPr>
          <w:rFonts w:asciiTheme="minorHAnsi" w:hAnsiTheme="minorHAnsi" w:cstheme="minorHAnsi"/>
          <w:szCs w:val="24"/>
        </w:rPr>
      </w:pPr>
      <w:r w:rsidRPr="0035298D">
        <w:rPr>
          <w:rFonts w:asciiTheme="minorHAnsi" w:hAnsiTheme="minorHAnsi" w:cstheme="minorHAnsi"/>
          <w:szCs w:val="24"/>
        </w:rPr>
        <w:t>- 205-218,</w:t>
      </w:r>
    </w:p>
    <w:p w14:paraId="56764B50" w14:textId="23FB2FEE" w:rsidR="00B8399B" w:rsidRPr="0035298D" w:rsidRDefault="00B8399B" w:rsidP="00287512">
      <w:pPr>
        <w:rPr>
          <w:rFonts w:asciiTheme="minorHAnsi" w:hAnsiTheme="minorHAnsi" w:cstheme="minorHAnsi"/>
          <w:szCs w:val="24"/>
        </w:rPr>
      </w:pPr>
      <w:r w:rsidRPr="0035298D">
        <w:rPr>
          <w:rFonts w:asciiTheme="minorHAnsi" w:hAnsiTheme="minorHAnsi" w:cstheme="minorHAnsi"/>
          <w:szCs w:val="24"/>
        </w:rPr>
        <w:t>- 242,243,244</w:t>
      </w:r>
      <w:r w:rsidR="0035298D">
        <w:rPr>
          <w:rFonts w:asciiTheme="minorHAnsi" w:hAnsiTheme="minorHAnsi" w:cstheme="minorHAnsi"/>
          <w:szCs w:val="24"/>
        </w:rPr>
        <w:t>.</w:t>
      </w:r>
    </w:p>
    <w:p w14:paraId="733F3FA0" w14:textId="77777777" w:rsidR="00287512" w:rsidRPr="0035298D" w:rsidRDefault="00287512" w:rsidP="00287512">
      <w:pPr>
        <w:rPr>
          <w:rFonts w:asciiTheme="minorHAnsi" w:hAnsiTheme="minorHAnsi" w:cstheme="minorHAnsi"/>
          <w:szCs w:val="24"/>
        </w:rPr>
      </w:pPr>
    </w:p>
    <w:p w14:paraId="21011D23" w14:textId="3FA526AF" w:rsidR="00287512" w:rsidRPr="0035298D" w:rsidRDefault="00287512" w:rsidP="00287512">
      <w:pPr>
        <w:rPr>
          <w:rFonts w:asciiTheme="minorHAnsi" w:hAnsiTheme="minorHAnsi" w:cstheme="minorHAnsi"/>
          <w:i/>
          <w:iCs/>
          <w:szCs w:val="24"/>
        </w:rPr>
      </w:pPr>
      <w:r w:rsidRPr="0035298D">
        <w:rPr>
          <w:rFonts w:asciiTheme="minorHAnsi" w:hAnsiTheme="minorHAnsi" w:cstheme="minorHAnsi"/>
          <w:i/>
          <w:iCs/>
          <w:szCs w:val="24"/>
        </w:rPr>
        <w:t>W załączniku 9c dodano opis robót w punkcie 5.2</w:t>
      </w:r>
      <w:r w:rsidR="00B8399B" w:rsidRPr="0035298D">
        <w:rPr>
          <w:rFonts w:asciiTheme="minorHAnsi" w:hAnsiTheme="minorHAnsi" w:cstheme="minorHAnsi"/>
          <w:i/>
          <w:iCs/>
          <w:szCs w:val="24"/>
        </w:rPr>
        <w:t>; 7.4; 7.6;</w:t>
      </w:r>
      <w:r w:rsidR="006A7D5E" w:rsidRPr="0035298D">
        <w:rPr>
          <w:rFonts w:asciiTheme="minorHAnsi" w:hAnsiTheme="minorHAnsi" w:cstheme="minorHAnsi"/>
          <w:i/>
          <w:iCs/>
          <w:szCs w:val="24"/>
        </w:rPr>
        <w:t xml:space="preserve"> 7.8; 8.3; 9.2; 9.3; </w:t>
      </w:r>
      <w:r w:rsidRPr="0035298D">
        <w:rPr>
          <w:rFonts w:asciiTheme="minorHAnsi" w:hAnsiTheme="minorHAnsi" w:cstheme="minorHAnsi"/>
          <w:i/>
          <w:iCs/>
          <w:szCs w:val="24"/>
        </w:rPr>
        <w:t>:</w:t>
      </w:r>
    </w:p>
    <w:p w14:paraId="06CE382E" w14:textId="77777777" w:rsidR="00287512" w:rsidRPr="0035298D" w:rsidRDefault="00287512" w:rsidP="00287512">
      <w:pPr>
        <w:rPr>
          <w:rFonts w:asciiTheme="minorHAnsi" w:hAnsiTheme="minorHAnsi" w:cstheme="minorHAnsi"/>
          <w:szCs w:val="24"/>
        </w:rPr>
      </w:pPr>
    </w:p>
    <w:p w14:paraId="3F5C5FEC" w14:textId="70CF8317" w:rsidR="00287512" w:rsidRPr="0035298D" w:rsidRDefault="00287512" w:rsidP="00287512">
      <w:pPr>
        <w:rPr>
          <w:rFonts w:asciiTheme="minorHAnsi" w:hAnsiTheme="minorHAnsi" w:cstheme="minorHAnsi"/>
          <w:szCs w:val="24"/>
        </w:rPr>
      </w:pPr>
      <w:r w:rsidRPr="0035298D">
        <w:rPr>
          <w:rFonts w:asciiTheme="minorHAnsi" w:hAnsiTheme="minorHAnsi" w:cstheme="minorHAnsi"/>
          <w:szCs w:val="24"/>
        </w:rPr>
        <w:t>- ręczne czyszczenie i mycie posadzek z tworzyw sztucznych i wykładzin mineralnych z wyjątkiem drewnianych,</w:t>
      </w:r>
    </w:p>
    <w:p w14:paraId="3151DF28" w14:textId="77777777" w:rsidR="006A7D5E" w:rsidRPr="0035298D" w:rsidRDefault="006A7D5E" w:rsidP="00287512">
      <w:pPr>
        <w:rPr>
          <w:rFonts w:asciiTheme="minorHAnsi" w:hAnsiTheme="minorHAnsi" w:cstheme="minorHAnsi"/>
          <w:szCs w:val="24"/>
        </w:rPr>
      </w:pPr>
    </w:p>
    <w:p w14:paraId="507FBCAB" w14:textId="3D40F2CA" w:rsidR="006A7D5E" w:rsidRPr="0035298D" w:rsidRDefault="006A7D5E" w:rsidP="006A7D5E">
      <w:pPr>
        <w:rPr>
          <w:rFonts w:asciiTheme="minorHAnsi" w:hAnsiTheme="minorHAnsi" w:cstheme="minorHAnsi"/>
          <w:i/>
          <w:iCs/>
          <w:szCs w:val="24"/>
        </w:rPr>
      </w:pPr>
      <w:r w:rsidRPr="0035298D">
        <w:rPr>
          <w:rFonts w:asciiTheme="minorHAnsi" w:hAnsiTheme="minorHAnsi" w:cstheme="minorHAnsi"/>
          <w:i/>
          <w:iCs/>
          <w:szCs w:val="24"/>
        </w:rPr>
        <w:lastRenderedPageBreak/>
        <w:t>W załączniku 9c dodano opis robót w punkcie 8.2</w:t>
      </w:r>
      <w:r w:rsidRPr="0035298D">
        <w:rPr>
          <w:rFonts w:asciiTheme="minorHAnsi" w:hAnsiTheme="minorHAnsi" w:cstheme="minorHAnsi"/>
          <w:i/>
          <w:iCs/>
          <w:szCs w:val="24"/>
        </w:rPr>
        <w:t xml:space="preserve"> </w:t>
      </w:r>
      <w:r w:rsidRPr="0035298D">
        <w:rPr>
          <w:rFonts w:asciiTheme="minorHAnsi" w:hAnsiTheme="minorHAnsi" w:cstheme="minorHAnsi"/>
          <w:i/>
          <w:iCs/>
          <w:szCs w:val="24"/>
        </w:rPr>
        <w:t>:</w:t>
      </w:r>
    </w:p>
    <w:p w14:paraId="12075DC6" w14:textId="77777777" w:rsidR="006A7D5E" w:rsidRPr="0035298D" w:rsidRDefault="006A7D5E" w:rsidP="006A7D5E">
      <w:pPr>
        <w:rPr>
          <w:rFonts w:asciiTheme="minorHAnsi" w:hAnsiTheme="minorHAnsi" w:cstheme="minorHAnsi"/>
          <w:i/>
          <w:iCs/>
          <w:szCs w:val="24"/>
        </w:rPr>
      </w:pPr>
    </w:p>
    <w:p w14:paraId="7704D844" w14:textId="77777777" w:rsidR="006A7D5E" w:rsidRPr="0035298D" w:rsidRDefault="006A7D5E" w:rsidP="006A7D5E">
      <w:pPr>
        <w:rPr>
          <w:rFonts w:asciiTheme="minorHAnsi" w:hAnsiTheme="minorHAnsi" w:cstheme="minorHAnsi"/>
          <w:szCs w:val="24"/>
        </w:rPr>
      </w:pPr>
      <w:r w:rsidRPr="0035298D">
        <w:rPr>
          <w:rFonts w:asciiTheme="minorHAnsi" w:hAnsiTheme="minorHAnsi" w:cstheme="minorHAnsi"/>
          <w:szCs w:val="24"/>
        </w:rPr>
        <w:t>- ręczne czyszczenie i mycie posadzek z tworzyw sztucznych i wykładzin mineralnych z wyjątkiem drewnianych,</w:t>
      </w:r>
    </w:p>
    <w:p w14:paraId="029A8B0D" w14:textId="314E6EF2" w:rsidR="006A7D5E" w:rsidRPr="0035298D" w:rsidRDefault="006A7D5E" w:rsidP="006A7D5E">
      <w:pPr>
        <w:rPr>
          <w:rFonts w:asciiTheme="minorHAnsi" w:hAnsiTheme="minorHAnsi" w:cstheme="minorHAnsi"/>
          <w:szCs w:val="24"/>
        </w:rPr>
      </w:pPr>
      <w:r w:rsidRPr="0035298D">
        <w:rPr>
          <w:rFonts w:asciiTheme="minorHAnsi" w:hAnsiTheme="minorHAnsi" w:cstheme="minorHAnsi"/>
          <w:szCs w:val="24"/>
        </w:rPr>
        <w:t>- rozebranie wykładziny ściennej z płytek – przedścianka pom. 0.15,</w:t>
      </w:r>
    </w:p>
    <w:p w14:paraId="75A989D3" w14:textId="309F906D" w:rsidR="006A7D5E" w:rsidRPr="0035298D" w:rsidRDefault="006A7D5E" w:rsidP="006A7D5E">
      <w:pPr>
        <w:rPr>
          <w:rFonts w:asciiTheme="minorHAnsi" w:hAnsiTheme="minorHAnsi" w:cstheme="minorHAnsi"/>
          <w:szCs w:val="24"/>
        </w:rPr>
      </w:pPr>
      <w:r w:rsidRPr="0035298D">
        <w:rPr>
          <w:rFonts w:asciiTheme="minorHAnsi" w:hAnsiTheme="minorHAnsi" w:cstheme="minorHAnsi"/>
          <w:szCs w:val="24"/>
        </w:rPr>
        <w:t>- przygotowanie podłoża pod licowanie ścian płytkami na klej pom. 0.15,</w:t>
      </w:r>
    </w:p>
    <w:p w14:paraId="3252B3FE" w14:textId="6A68FB33" w:rsidR="006A7D5E" w:rsidRPr="0035298D" w:rsidRDefault="006A7D5E" w:rsidP="006A7D5E">
      <w:pPr>
        <w:rPr>
          <w:rFonts w:asciiTheme="minorHAnsi" w:hAnsiTheme="minorHAnsi" w:cstheme="minorHAnsi"/>
          <w:szCs w:val="24"/>
        </w:rPr>
      </w:pPr>
      <w:r w:rsidRPr="0035298D">
        <w:rPr>
          <w:rFonts w:asciiTheme="minorHAnsi" w:hAnsiTheme="minorHAnsi" w:cstheme="minorHAnsi"/>
          <w:szCs w:val="24"/>
        </w:rPr>
        <w:t>- licowanie ścian o powierzchni do 10m2 płytkami kamionkowymi GRES 20x30 cm na zaprawach klejowych ATLAS o grubości warstwy 4 mm – pom. 0.15,</w:t>
      </w:r>
    </w:p>
    <w:p w14:paraId="5443C409" w14:textId="1A132528" w:rsidR="006A7D5E" w:rsidRPr="0035298D" w:rsidRDefault="006A7D5E" w:rsidP="006A7D5E">
      <w:pPr>
        <w:rPr>
          <w:rFonts w:asciiTheme="minorHAnsi" w:hAnsiTheme="minorHAnsi" w:cstheme="minorHAnsi"/>
          <w:szCs w:val="24"/>
        </w:rPr>
      </w:pPr>
      <w:r w:rsidRPr="0035298D">
        <w:rPr>
          <w:rFonts w:asciiTheme="minorHAnsi" w:hAnsiTheme="minorHAnsi" w:cstheme="minorHAnsi"/>
          <w:szCs w:val="24"/>
        </w:rPr>
        <w:t>- rozbiórka przedścianki z podwójnych płyt gipsowo – kartonowych przy powierzchni rozbiórki ponad 5m2 – pom 0.15,</w:t>
      </w:r>
    </w:p>
    <w:p w14:paraId="00E0749E" w14:textId="6F66A2D1" w:rsidR="006A7D5E" w:rsidRPr="0035298D" w:rsidRDefault="006A7D5E" w:rsidP="006A7D5E">
      <w:pPr>
        <w:rPr>
          <w:rFonts w:asciiTheme="minorHAnsi" w:hAnsiTheme="minorHAnsi" w:cstheme="minorHAnsi"/>
          <w:szCs w:val="24"/>
        </w:rPr>
      </w:pPr>
      <w:r w:rsidRPr="0035298D">
        <w:rPr>
          <w:rFonts w:asciiTheme="minorHAnsi" w:hAnsiTheme="minorHAnsi" w:cstheme="minorHAnsi"/>
          <w:szCs w:val="24"/>
        </w:rPr>
        <w:t>- ścianki działowe z płyt gipsowo – kartonowych na pojedynczych rusztach metalowych o profilu  100mm dwuwarstwowe z pokryciem jednostronnym przedścianka – pom. 0.15.</w:t>
      </w:r>
    </w:p>
    <w:p w14:paraId="18A2A01D" w14:textId="77777777" w:rsidR="0035298D" w:rsidRPr="0035298D" w:rsidRDefault="0035298D" w:rsidP="006A7D5E">
      <w:pPr>
        <w:rPr>
          <w:rFonts w:asciiTheme="minorHAnsi" w:hAnsiTheme="minorHAnsi" w:cstheme="minorHAnsi"/>
          <w:szCs w:val="24"/>
        </w:rPr>
      </w:pPr>
    </w:p>
    <w:p w14:paraId="79E0BCEB" w14:textId="1A9D32E7" w:rsidR="00BD5424" w:rsidRPr="0035298D" w:rsidRDefault="00BD5424" w:rsidP="00BD54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4"/>
        </w:rPr>
      </w:pPr>
      <w:r w:rsidRPr="0035298D">
        <w:rPr>
          <w:rFonts w:asciiTheme="minorHAnsi" w:hAnsiTheme="minorHAnsi" w:cstheme="minorHAnsi"/>
          <w:b/>
          <w:bCs/>
          <w:szCs w:val="24"/>
        </w:rPr>
        <w:t>Powy</w:t>
      </w:r>
      <w:r w:rsidRPr="0035298D">
        <w:rPr>
          <w:rFonts w:asciiTheme="minorHAnsi" w:eastAsia="TimesNewRoman" w:hAnsiTheme="minorHAnsi" w:cstheme="minorHAnsi"/>
          <w:szCs w:val="24"/>
        </w:rPr>
        <w:t>ż</w:t>
      </w:r>
      <w:r w:rsidRPr="0035298D">
        <w:rPr>
          <w:rFonts w:asciiTheme="minorHAnsi" w:hAnsiTheme="minorHAnsi" w:cstheme="minorHAnsi"/>
          <w:b/>
          <w:bCs/>
          <w:szCs w:val="24"/>
        </w:rPr>
        <w:t>sza informacja została zamieszczona na stronie internetowej Zamawiaj</w:t>
      </w:r>
      <w:r w:rsidRPr="0035298D">
        <w:rPr>
          <w:rFonts w:asciiTheme="minorHAnsi" w:eastAsia="TimesNewRoman" w:hAnsiTheme="minorHAnsi" w:cstheme="minorHAnsi"/>
          <w:szCs w:val="24"/>
        </w:rPr>
        <w:t>ą</w:t>
      </w:r>
      <w:r w:rsidRPr="0035298D">
        <w:rPr>
          <w:rFonts w:asciiTheme="minorHAnsi" w:hAnsiTheme="minorHAnsi" w:cstheme="minorHAnsi"/>
          <w:b/>
          <w:bCs/>
          <w:szCs w:val="24"/>
        </w:rPr>
        <w:t xml:space="preserve">cego </w:t>
      </w:r>
      <w:r w:rsidRPr="0035298D">
        <w:rPr>
          <w:rFonts w:asciiTheme="minorHAnsi" w:hAnsiTheme="minorHAnsi" w:cstheme="minorHAnsi"/>
          <w:b/>
          <w:bCs/>
          <w:szCs w:val="24"/>
        </w:rPr>
        <w:br/>
        <w:t xml:space="preserve">w dniu </w:t>
      </w:r>
      <w:r w:rsidR="0035298D" w:rsidRPr="0035298D">
        <w:rPr>
          <w:rFonts w:asciiTheme="minorHAnsi" w:hAnsiTheme="minorHAnsi" w:cstheme="minorHAnsi"/>
          <w:b/>
          <w:bCs/>
          <w:szCs w:val="24"/>
        </w:rPr>
        <w:t>25</w:t>
      </w:r>
      <w:r w:rsidRPr="0035298D">
        <w:rPr>
          <w:rFonts w:asciiTheme="minorHAnsi" w:hAnsiTheme="minorHAnsi" w:cstheme="minorHAnsi"/>
          <w:b/>
          <w:bCs/>
          <w:szCs w:val="24"/>
        </w:rPr>
        <w:t>.10.20</w:t>
      </w:r>
      <w:r w:rsidR="0035298D" w:rsidRPr="0035298D">
        <w:rPr>
          <w:rFonts w:asciiTheme="minorHAnsi" w:hAnsiTheme="minorHAnsi" w:cstheme="minorHAnsi"/>
          <w:b/>
          <w:bCs/>
          <w:szCs w:val="24"/>
        </w:rPr>
        <w:t>24</w:t>
      </w:r>
      <w:r w:rsidRPr="0035298D">
        <w:rPr>
          <w:rFonts w:asciiTheme="minorHAnsi" w:hAnsiTheme="minorHAnsi" w:cstheme="minorHAnsi"/>
          <w:b/>
          <w:bCs/>
          <w:szCs w:val="24"/>
        </w:rPr>
        <w:t xml:space="preserve"> roku.</w:t>
      </w:r>
    </w:p>
    <w:p w14:paraId="441E528D" w14:textId="77777777" w:rsidR="0035298D" w:rsidRPr="0035298D" w:rsidRDefault="0035298D" w:rsidP="00BD54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4"/>
        </w:rPr>
      </w:pPr>
    </w:p>
    <w:p w14:paraId="20C20D20" w14:textId="56537A3D" w:rsidR="0035298D" w:rsidRPr="0035298D" w:rsidRDefault="0035298D" w:rsidP="0035298D">
      <w:pPr>
        <w:jc w:val="both"/>
        <w:rPr>
          <w:rFonts w:asciiTheme="minorHAnsi" w:hAnsiTheme="minorHAnsi" w:cstheme="minorHAnsi"/>
          <w:b/>
          <w:szCs w:val="24"/>
        </w:rPr>
      </w:pPr>
      <w:r w:rsidRPr="0035298D">
        <w:rPr>
          <w:rFonts w:asciiTheme="minorHAnsi" w:hAnsiTheme="minorHAnsi" w:cstheme="minorHAnsi"/>
          <w:b/>
          <w:szCs w:val="24"/>
        </w:rPr>
        <w:t>Z</w:t>
      </w:r>
      <w:r w:rsidRPr="0035298D">
        <w:rPr>
          <w:rFonts w:asciiTheme="minorHAnsi" w:hAnsiTheme="minorHAnsi" w:cstheme="minorHAnsi"/>
          <w:b/>
          <w:szCs w:val="24"/>
        </w:rPr>
        <w:t>ałącznikami do modyfikacji Zapytania ofertowego</w:t>
      </w:r>
      <w:r w:rsidRPr="0035298D">
        <w:rPr>
          <w:rFonts w:asciiTheme="minorHAnsi" w:hAnsiTheme="minorHAnsi" w:cstheme="minorHAnsi"/>
          <w:b/>
          <w:szCs w:val="24"/>
        </w:rPr>
        <w:t xml:space="preserve"> </w:t>
      </w:r>
      <w:r w:rsidRPr="0035298D">
        <w:rPr>
          <w:rFonts w:asciiTheme="minorHAnsi" w:hAnsiTheme="minorHAnsi" w:cstheme="minorHAnsi"/>
          <w:b/>
          <w:szCs w:val="24"/>
        </w:rPr>
        <w:t>są</w:t>
      </w:r>
      <w:r w:rsidRPr="0035298D">
        <w:rPr>
          <w:rFonts w:asciiTheme="minorHAnsi" w:hAnsiTheme="minorHAnsi" w:cstheme="minorHAnsi"/>
          <w:b/>
          <w:szCs w:val="24"/>
        </w:rPr>
        <w:t xml:space="preserve">: </w:t>
      </w:r>
    </w:p>
    <w:p w14:paraId="4F7E5758" w14:textId="63F7368F" w:rsidR="0035298D" w:rsidRPr="0035298D" w:rsidRDefault="0035298D" w:rsidP="0035298D">
      <w:pPr>
        <w:pStyle w:val="Akapitzlist"/>
        <w:numPr>
          <w:ilvl w:val="0"/>
          <w:numId w:val="2"/>
        </w:numPr>
        <w:spacing w:after="200" w:line="276" w:lineRule="auto"/>
        <w:rPr>
          <w:rFonts w:cstheme="minorHAnsi"/>
          <w:b/>
          <w:sz w:val="24"/>
        </w:rPr>
      </w:pPr>
      <w:r w:rsidRPr="0035298D">
        <w:rPr>
          <w:rFonts w:cstheme="minorHAnsi"/>
          <w:b/>
          <w:sz w:val="24"/>
        </w:rPr>
        <w:t>Załączni</w:t>
      </w:r>
      <w:r>
        <w:rPr>
          <w:rFonts w:cstheme="minorHAnsi"/>
          <w:b/>
          <w:sz w:val="24"/>
        </w:rPr>
        <w:t>k</w:t>
      </w:r>
      <w:r w:rsidRPr="0035298D">
        <w:rPr>
          <w:rFonts w:cstheme="minorHAnsi"/>
          <w:b/>
          <w:sz w:val="24"/>
        </w:rPr>
        <w:t xml:space="preserve"> nr 9c</w:t>
      </w:r>
    </w:p>
    <w:p w14:paraId="6D7247B1" w14:textId="62AC1A9D" w:rsidR="0035298D" w:rsidRPr="0035298D" w:rsidRDefault="0035298D" w:rsidP="0035298D">
      <w:pPr>
        <w:jc w:val="both"/>
        <w:rPr>
          <w:rFonts w:asciiTheme="minorHAnsi" w:hAnsiTheme="minorHAnsi" w:cstheme="minorHAnsi"/>
          <w:b/>
          <w:szCs w:val="24"/>
        </w:rPr>
      </w:pPr>
      <w:r w:rsidRPr="0035298D">
        <w:rPr>
          <w:rFonts w:asciiTheme="minorHAnsi" w:hAnsiTheme="minorHAnsi" w:cstheme="minorHAnsi"/>
          <w:b/>
          <w:szCs w:val="24"/>
        </w:rPr>
        <w:t>Zamawiający wymaga załączenia do oferty zmodyfikowan</w:t>
      </w:r>
      <w:r w:rsidRPr="0035298D">
        <w:rPr>
          <w:rFonts w:asciiTheme="minorHAnsi" w:hAnsiTheme="minorHAnsi" w:cstheme="minorHAnsi"/>
          <w:b/>
          <w:szCs w:val="24"/>
        </w:rPr>
        <w:t>ego</w:t>
      </w:r>
      <w:r w:rsidRPr="0035298D">
        <w:rPr>
          <w:rFonts w:asciiTheme="minorHAnsi" w:hAnsiTheme="minorHAnsi" w:cstheme="minorHAnsi"/>
          <w:b/>
          <w:szCs w:val="24"/>
        </w:rPr>
        <w:t xml:space="preserve"> załącznik</w:t>
      </w:r>
      <w:r w:rsidRPr="0035298D">
        <w:rPr>
          <w:rFonts w:asciiTheme="minorHAnsi" w:hAnsiTheme="minorHAnsi" w:cstheme="minorHAnsi"/>
          <w:b/>
          <w:szCs w:val="24"/>
        </w:rPr>
        <w:t>a</w:t>
      </w:r>
      <w:r w:rsidRPr="0035298D">
        <w:rPr>
          <w:rFonts w:asciiTheme="minorHAnsi" w:hAnsiTheme="minorHAnsi" w:cstheme="minorHAnsi"/>
          <w:b/>
          <w:szCs w:val="24"/>
        </w:rPr>
        <w:t xml:space="preserve">. </w:t>
      </w:r>
    </w:p>
    <w:p w14:paraId="0E2446F0" w14:textId="77777777" w:rsidR="0035298D" w:rsidRPr="0035298D" w:rsidRDefault="0035298D" w:rsidP="00BD54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</w:p>
    <w:p w14:paraId="455106D4" w14:textId="77777777" w:rsidR="006A7D5E" w:rsidRPr="0035298D" w:rsidRDefault="006A7D5E" w:rsidP="00287512">
      <w:pPr>
        <w:rPr>
          <w:rFonts w:asciiTheme="minorHAnsi" w:hAnsiTheme="minorHAnsi" w:cstheme="minorHAnsi"/>
          <w:szCs w:val="24"/>
        </w:rPr>
      </w:pPr>
    </w:p>
    <w:sectPr w:rsidR="006A7D5E" w:rsidRPr="0035298D" w:rsidSect="002D071E">
      <w:headerReference w:type="default" r:id="rId7"/>
      <w:footerReference w:type="even" r:id="rId8"/>
      <w:footerReference w:type="default" r:id="rId9"/>
      <w:pgSz w:w="11906" w:h="16838"/>
      <w:pgMar w:top="2268" w:right="851" w:bottom="816" w:left="851" w:header="0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D592A" w14:textId="77777777" w:rsidR="00EB71CD" w:rsidRDefault="00EB71CD" w:rsidP="003A65E8">
      <w:r>
        <w:separator/>
      </w:r>
    </w:p>
  </w:endnote>
  <w:endnote w:type="continuationSeparator" w:id="0">
    <w:p w14:paraId="053339C7" w14:textId="77777777" w:rsidR="00EB71CD" w:rsidRDefault="00EB71CD" w:rsidP="003A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785005743"/>
      <w:docPartObj>
        <w:docPartGallery w:val="Page Numbers (Bottom of Page)"/>
        <w:docPartUnique/>
      </w:docPartObj>
    </w:sdtPr>
    <w:sdtContent>
      <w:p w14:paraId="42A2C810" w14:textId="77777777" w:rsidR="00E86E31" w:rsidRDefault="00E86E31" w:rsidP="00533B8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79E1F356" w14:textId="77777777" w:rsidR="00E86E31" w:rsidRDefault="00E86E31" w:rsidP="00E86E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B4117" w14:textId="77777777" w:rsidR="00045774" w:rsidRDefault="00045774"/>
  <w:p w14:paraId="79BCD94E" w14:textId="5709F273" w:rsidR="002D071E" w:rsidRPr="00E86E31" w:rsidRDefault="002D071E" w:rsidP="002D071E">
    <w:pPr>
      <w:pStyle w:val="Stopka"/>
      <w:framePr w:w="638" w:h="282" w:hRule="exact" w:wrap="none" w:vAnchor="text" w:hAnchor="page" w:x="10705" w:y="716"/>
      <w:jc w:val="right"/>
      <w:rPr>
        <w:rStyle w:val="Numerstrony"/>
        <w:rFonts w:ascii="Arial" w:hAnsi="Arial" w:cs="Arial"/>
        <w:sz w:val="18"/>
        <w:szCs w:val="18"/>
      </w:rPr>
    </w:pPr>
  </w:p>
  <w:tbl>
    <w:tblPr>
      <w:tblStyle w:val="Tabela-Siatka"/>
      <w:tblW w:w="10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283"/>
      <w:gridCol w:w="3535"/>
    </w:tblGrid>
    <w:tr w:rsidR="00455DDD" w14:paraId="53FC4812" w14:textId="77777777" w:rsidTr="00104477">
      <w:trPr>
        <w:trHeight w:val="389"/>
      </w:trPr>
      <w:tc>
        <w:tcPr>
          <w:tcW w:w="6663" w:type="dxa"/>
          <w:vAlign w:val="bottom"/>
        </w:tcPr>
        <w:p w14:paraId="5CE99040" w14:textId="77777777" w:rsidR="00455DDD" w:rsidRPr="00F951E2" w:rsidRDefault="00455DDD" w:rsidP="00455DDD">
          <w:pPr>
            <w:pStyle w:val="BasicParagraph"/>
            <w:spacing w:line="360" w:lineRule="auto"/>
            <w:jc w:val="left"/>
            <w:rPr>
              <w:rFonts w:ascii="Arial" w:hAnsi="Arial" w:cs="Arial"/>
              <w:sz w:val="14"/>
              <w:szCs w:val="14"/>
            </w:rPr>
          </w:pPr>
          <w:r w:rsidRPr="00BE17A6">
            <w:rPr>
              <w:rFonts w:ascii="Arial" w:hAnsi="Arial" w:cs="Arial"/>
              <w:b/>
              <w:bCs/>
              <w:sz w:val="14"/>
              <w:szCs w:val="14"/>
            </w:rPr>
            <w:t xml:space="preserve">Pomorska Agencja Rozwoju Regionalnego S.A. </w:t>
          </w:r>
          <w:r>
            <w:rPr>
              <w:rFonts w:ascii="Arial" w:hAnsi="Arial" w:cs="Arial"/>
              <w:b/>
              <w:bCs/>
              <w:sz w:val="14"/>
              <w:szCs w:val="14"/>
            </w:rPr>
            <w:br/>
          </w:r>
          <w:r w:rsidRPr="00BE17A6">
            <w:rPr>
              <w:rFonts w:ascii="Arial" w:hAnsi="Arial" w:cs="Arial"/>
              <w:sz w:val="14"/>
              <w:szCs w:val="14"/>
            </w:rPr>
            <w:t xml:space="preserve">ul. Obrońców Wybrzeża </w:t>
          </w:r>
          <w:r w:rsidR="005A52C6">
            <w:rPr>
              <w:rFonts w:ascii="Arial" w:hAnsi="Arial" w:cs="Arial"/>
              <w:sz w:val="14"/>
              <w:szCs w:val="14"/>
            </w:rPr>
            <w:t>3</w:t>
          </w:r>
          <w:r w:rsidRPr="00BE17A6">
            <w:rPr>
              <w:rFonts w:ascii="Arial" w:hAnsi="Arial" w:cs="Arial"/>
              <w:sz w:val="14"/>
              <w:szCs w:val="14"/>
            </w:rPr>
            <w:t xml:space="preserve"> | 76-200 Słupsk | Tel: (+48) 59 841 28 92 | office@parr.slupsk.pl</w:t>
          </w:r>
        </w:p>
      </w:tc>
      <w:tc>
        <w:tcPr>
          <w:tcW w:w="283" w:type="dxa"/>
          <w:vMerge w:val="restart"/>
          <w:tcBorders>
            <w:right w:val="single" w:sz="4" w:space="0" w:color="D9D9D9" w:themeColor="background1" w:themeShade="D9"/>
          </w:tcBorders>
          <w:vAlign w:val="bottom"/>
        </w:tcPr>
        <w:p w14:paraId="074FDE77" w14:textId="77777777" w:rsidR="00455DDD" w:rsidRDefault="00455DDD" w:rsidP="00455DDD">
          <w:pPr>
            <w:pStyle w:val="Stopka"/>
            <w:jc w:val="left"/>
          </w:pPr>
        </w:p>
      </w:tc>
      <w:tc>
        <w:tcPr>
          <w:tcW w:w="3535" w:type="dxa"/>
          <w:vMerge w:val="restart"/>
          <w:tcBorders>
            <w:left w:val="single" w:sz="4" w:space="0" w:color="D9D9D9" w:themeColor="background1" w:themeShade="D9"/>
          </w:tcBorders>
          <w:shd w:val="clear" w:color="auto" w:fill="auto"/>
          <w:tcMar>
            <w:left w:w="284" w:type="dxa"/>
          </w:tcMar>
          <w:vAlign w:val="bottom"/>
        </w:tcPr>
        <w:p w14:paraId="1E162E55" w14:textId="77777777" w:rsidR="00455DDD" w:rsidRDefault="00455DDD" w:rsidP="00455DDD">
          <w:pPr>
            <w:pStyle w:val="BasicParagraph"/>
            <w:spacing w:after="0" w:line="360" w:lineRule="auto"/>
            <w:jc w:val="left"/>
          </w:pPr>
          <w:r>
            <w:rPr>
              <w:rFonts w:ascii="Arial" w:hAnsi="Arial" w:cs="Arial"/>
              <w:color w:val="005EA5" w:themeColor="accent1"/>
              <w:szCs w:val="20"/>
            </w:rPr>
            <w:t>parr</w:t>
          </w:r>
          <w:r w:rsidRPr="00455DDD">
            <w:rPr>
              <w:rFonts w:ascii="Arial" w:hAnsi="Arial" w:cs="Arial"/>
              <w:color w:val="005EA5" w:themeColor="accent1"/>
              <w:szCs w:val="20"/>
            </w:rPr>
            <w:t>.slupsk.pl</w:t>
          </w:r>
        </w:p>
      </w:tc>
    </w:tr>
    <w:tr w:rsidR="00455DDD" w14:paraId="4C38D00A" w14:textId="77777777" w:rsidTr="00104477">
      <w:trPr>
        <w:trHeight w:val="71"/>
      </w:trPr>
      <w:tc>
        <w:tcPr>
          <w:tcW w:w="6663" w:type="dxa"/>
          <w:vAlign w:val="bottom"/>
        </w:tcPr>
        <w:p w14:paraId="1065C889" w14:textId="77777777" w:rsidR="00455DDD" w:rsidRPr="00EB7644" w:rsidRDefault="00455DDD" w:rsidP="00455DDD">
          <w:pPr>
            <w:pStyle w:val="BasicParagraph"/>
            <w:spacing w:after="0" w:line="360" w:lineRule="auto"/>
            <w:jc w:val="left"/>
            <w:rPr>
              <w:rFonts w:ascii="Arial" w:hAnsi="Arial" w:cs="Arial"/>
              <w:color w:val="808080" w:themeColor="background1" w:themeShade="80"/>
              <w:sz w:val="14"/>
              <w:szCs w:val="14"/>
            </w:rPr>
          </w:pPr>
          <w:r w:rsidRPr="00EB764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Sąd Rejonowy Gdańsk-Północ w Gdańsku, KRS 0000052733 | NIP 8390029569 | REGON 770719284 Kapitał zakładowy wpłacony w całości 30 883 800 PLN</w:t>
          </w:r>
          <w:r w:rsidR="004E3776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 xml:space="preserve"> | </w:t>
          </w:r>
          <w:r w:rsidR="004E3776" w:rsidRPr="004E3776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PN-EN ISO 9001:2015</w:t>
          </w:r>
        </w:p>
      </w:tc>
      <w:tc>
        <w:tcPr>
          <w:tcW w:w="283" w:type="dxa"/>
          <w:vMerge/>
          <w:tcBorders>
            <w:right w:val="single" w:sz="4" w:space="0" w:color="D9D9D9" w:themeColor="background1" w:themeShade="D9"/>
          </w:tcBorders>
          <w:vAlign w:val="bottom"/>
        </w:tcPr>
        <w:p w14:paraId="2BCAFC1F" w14:textId="77777777" w:rsidR="00455DDD" w:rsidRDefault="00455DDD" w:rsidP="00455DDD">
          <w:pPr>
            <w:pStyle w:val="BasicParagraph"/>
            <w:jc w:val="left"/>
            <w:rPr>
              <w:rFonts w:ascii="Arial" w:hAnsi="Arial" w:cs="Arial"/>
              <w:color w:val="005DA0"/>
              <w:szCs w:val="20"/>
            </w:rPr>
          </w:pPr>
        </w:p>
      </w:tc>
      <w:tc>
        <w:tcPr>
          <w:tcW w:w="3535" w:type="dxa"/>
          <w:vMerge/>
          <w:tcBorders>
            <w:left w:val="single" w:sz="4" w:space="0" w:color="D9D9D9" w:themeColor="background1" w:themeShade="D9"/>
          </w:tcBorders>
          <w:shd w:val="clear" w:color="auto" w:fill="auto"/>
          <w:tcMar>
            <w:left w:w="284" w:type="dxa"/>
          </w:tcMar>
          <w:vAlign w:val="bottom"/>
        </w:tcPr>
        <w:p w14:paraId="25370EA0" w14:textId="77777777" w:rsidR="00455DDD" w:rsidRPr="00045774" w:rsidRDefault="00455DDD" w:rsidP="00455DDD">
          <w:pPr>
            <w:pStyle w:val="BasicParagraph"/>
            <w:jc w:val="left"/>
            <w:rPr>
              <w:rFonts w:ascii="Arial" w:hAnsi="Arial" w:cs="Arial"/>
              <w:color w:val="005DA0"/>
              <w:szCs w:val="20"/>
            </w:rPr>
          </w:pPr>
        </w:p>
      </w:tc>
    </w:tr>
  </w:tbl>
  <w:p w14:paraId="3A91E726" w14:textId="77777777" w:rsidR="00045774" w:rsidRDefault="000457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C1877" w14:textId="77777777" w:rsidR="00EB71CD" w:rsidRDefault="00EB71CD" w:rsidP="003A65E8">
      <w:r>
        <w:separator/>
      </w:r>
    </w:p>
  </w:footnote>
  <w:footnote w:type="continuationSeparator" w:id="0">
    <w:p w14:paraId="503F115A" w14:textId="77777777" w:rsidR="00EB71CD" w:rsidRDefault="00EB71CD" w:rsidP="003A6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786DD" w14:textId="77777777" w:rsidR="003A65E8" w:rsidRDefault="003A65E8" w:rsidP="003A65E8">
    <w:pPr>
      <w:pStyle w:val="Nagwek"/>
      <w:ind w:left="-851"/>
    </w:pPr>
    <w:r>
      <w:rPr>
        <w:noProof/>
      </w:rPr>
      <w:drawing>
        <wp:inline distT="0" distB="0" distL="0" distR="0" wp14:anchorId="358EBAB7" wp14:editId="3F9DDDCA">
          <wp:extent cx="7560000" cy="1436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11267"/>
    <w:multiLevelType w:val="hybridMultilevel"/>
    <w:tmpl w:val="8946A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A491C"/>
    <w:multiLevelType w:val="hybridMultilevel"/>
    <w:tmpl w:val="1944A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1508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732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3B"/>
    <w:rsid w:val="00005551"/>
    <w:rsid w:val="00045774"/>
    <w:rsid w:val="00045AA2"/>
    <w:rsid w:val="000F79E3"/>
    <w:rsid w:val="0011258A"/>
    <w:rsid w:val="00121264"/>
    <w:rsid w:val="00167CA0"/>
    <w:rsid w:val="001D0DE9"/>
    <w:rsid w:val="002078A2"/>
    <w:rsid w:val="00287512"/>
    <w:rsid w:val="002B15FC"/>
    <w:rsid w:val="002D071E"/>
    <w:rsid w:val="002F2401"/>
    <w:rsid w:val="0035298D"/>
    <w:rsid w:val="00381DE6"/>
    <w:rsid w:val="003850E6"/>
    <w:rsid w:val="003A4015"/>
    <w:rsid w:val="003A65E8"/>
    <w:rsid w:val="0040650A"/>
    <w:rsid w:val="004228AF"/>
    <w:rsid w:val="00455DDD"/>
    <w:rsid w:val="004E3776"/>
    <w:rsid w:val="0050145F"/>
    <w:rsid w:val="00525C18"/>
    <w:rsid w:val="005A52C6"/>
    <w:rsid w:val="005D5CB5"/>
    <w:rsid w:val="0069072F"/>
    <w:rsid w:val="006A7D5E"/>
    <w:rsid w:val="00751C62"/>
    <w:rsid w:val="0078543B"/>
    <w:rsid w:val="0080046D"/>
    <w:rsid w:val="008F5BCD"/>
    <w:rsid w:val="009025CC"/>
    <w:rsid w:val="00935B43"/>
    <w:rsid w:val="009F1570"/>
    <w:rsid w:val="00A6672D"/>
    <w:rsid w:val="00AC6750"/>
    <w:rsid w:val="00B371C6"/>
    <w:rsid w:val="00B7067E"/>
    <w:rsid w:val="00B71646"/>
    <w:rsid w:val="00B8399B"/>
    <w:rsid w:val="00B845CE"/>
    <w:rsid w:val="00BD5424"/>
    <w:rsid w:val="00BE266B"/>
    <w:rsid w:val="00BF15ED"/>
    <w:rsid w:val="00C2747C"/>
    <w:rsid w:val="00C67E53"/>
    <w:rsid w:val="00C9411C"/>
    <w:rsid w:val="00D64472"/>
    <w:rsid w:val="00D84292"/>
    <w:rsid w:val="00E1599F"/>
    <w:rsid w:val="00E5125B"/>
    <w:rsid w:val="00E70E4D"/>
    <w:rsid w:val="00E7135D"/>
    <w:rsid w:val="00E86E31"/>
    <w:rsid w:val="00EB71CD"/>
    <w:rsid w:val="00EB7644"/>
    <w:rsid w:val="00ED334D"/>
    <w:rsid w:val="00F8782E"/>
    <w:rsid w:val="00FA1713"/>
    <w:rsid w:val="00FC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A2146"/>
  <w15:chartTrackingRefBased/>
  <w15:docId w15:val="{1DB9ACBB-BA45-4B44-B04B-E82C80DB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551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125B"/>
    <w:pPr>
      <w:keepNext/>
      <w:keepLines/>
      <w:spacing w:before="240" w:line="360" w:lineRule="auto"/>
      <w:jc w:val="both"/>
      <w:outlineLvl w:val="0"/>
    </w:pPr>
    <w:rPr>
      <w:rFonts w:asciiTheme="majorHAnsi" w:eastAsiaTheme="majorEastAsia" w:hAnsiTheme="majorHAnsi" w:cstheme="majorBidi"/>
      <w:color w:val="00467B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125B"/>
    <w:pPr>
      <w:keepNext/>
      <w:keepLines/>
      <w:spacing w:before="40" w:line="360" w:lineRule="auto"/>
      <w:jc w:val="both"/>
      <w:outlineLvl w:val="1"/>
    </w:pPr>
    <w:rPr>
      <w:rFonts w:asciiTheme="majorHAnsi" w:eastAsiaTheme="majorEastAsia" w:hAnsiTheme="majorHAnsi" w:cstheme="majorBidi"/>
      <w:color w:val="00467B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125B"/>
    <w:pPr>
      <w:keepNext/>
      <w:keepLines/>
      <w:spacing w:before="40" w:line="360" w:lineRule="auto"/>
      <w:jc w:val="both"/>
      <w:outlineLvl w:val="2"/>
    </w:pPr>
    <w:rPr>
      <w:rFonts w:asciiTheme="majorHAnsi" w:eastAsiaTheme="majorEastAsia" w:hAnsiTheme="majorHAnsi" w:cstheme="majorBidi"/>
      <w:color w:val="002E52" w:themeColor="accent1" w:themeShade="7F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125B"/>
    <w:pPr>
      <w:keepNext/>
      <w:keepLines/>
      <w:spacing w:before="4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00467B" w:themeColor="accent1" w:themeShade="BF"/>
      <w:sz w:val="20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5125B"/>
    <w:pPr>
      <w:keepNext/>
      <w:keepLines/>
      <w:spacing w:before="40" w:line="360" w:lineRule="auto"/>
      <w:jc w:val="both"/>
      <w:outlineLvl w:val="4"/>
    </w:pPr>
    <w:rPr>
      <w:rFonts w:asciiTheme="majorHAnsi" w:eastAsiaTheme="majorEastAsia" w:hAnsiTheme="majorHAnsi" w:cstheme="majorBidi"/>
      <w:color w:val="00467B" w:themeColor="accent1" w:themeShade="BF"/>
      <w:sz w:val="20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65E8"/>
    <w:pPr>
      <w:tabs>
        <w:tab w:val="center" w:pos="4536"/>
        <w:tab w:val="right" w:pos="9072"/>
      </w:tabs>
      <w:spacing w:after="120" w:line="360" w:lineRule="auto"/>
      <w:jc w:val="both"/>
    </w:pPr>
    <w:rPr>
      <w:rFonts w:asciiTheme="minorHAnsi" w:eastAsiaTheme="minorHAnsi" w:hAnsiTheme="minorHAnsi" w:cstheme="minorBidi"/>
      <w:sz w:val="20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65E8"/>
  </w:style>
  <w:style w:type="paragraph" w:styleId="Stopka">
    <w:name w:val="footer"/>
    <w:basedOn w:val="Normalny"/>
    <w:link w:val="StopkaZnak"/>
    <w:uiPriority w:val="99"/>
    <w:unhideWhenUsed/>
    <w:rsid w:val="003A65E8"/>
    <w:pPr>
      <w:tabs>
        <w:tab w:val="center" w:pos="4536"/>
        <w:tab w:val="right" w:pos="9072"/>
      </w:tabs>
      <w:spacing w:after="120" w:line="360" w:lineRule="auto"/>
      <w:jc w:val="both"/>
    </w:pPr>
    <w:rPr>
      <w:rFonts w:asciiTheme="minorHAnsi" w:eastAsiaTheme="minorHAnsi" w:hAnsiTheme="minorHAnsi" w:cstheme="minorBidi"/>
      <w:sz w:val="20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65E8"/>
  </w:style>
  <w:style w:type="table" w:styleId="Tabela-Siatka">
    <w:name w:val="Table Grid"/>
    <w:basedOn w:val="Standardowy"/>
    <w:uiPriority w:val="39"/>
    <w:rsid w:val="003A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045774"/>
    <w:pPr>
      <w:autoSpaceDE w:val="0"/>
      <w:autoSpaceDN w:val="0"/>
      <w:adjustRightInd w:val="0"/>
      <w:spacing w:after="120" w:line="288" w:lineRule="auto"/>
      <w:jc w:val="both"/>
      <w:textAlignment w:val="center"/>
    </w:pPr>
    <w:rPr>
      <w:rFonts w:ascii="MinionPro-Regular" w:eastAsiaTheme="minorHAnsi" w:hAnsi="MinionPro-Regular" w:cs="MinionPro-Regular"/>
      <w:color w:val="000000"/>
      <w:sz w:val="20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E86E3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E31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E86E31"/>
  </w:style>
  <w:style w:type="character" w:customStyle="1" w:styleId="Nagwek1Znak">
    <w:name w:val="Nagłówek 1 Znak"/>
    <w:basedOn w:val="Domylnaczcionkaakapitu"/>
    <w:link w:val="Nagwek1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Bezodstpw">
    <w:name w:val="No Spacing"/>
    <w:uiPriority w:val="1"/>
    <w:qFormat/>
    <w:rsid w:val="00E5125B"/>
    <w:pPr>
      <w:spacing w:after="0" w:line="240" w:lineRule="auto"/>
    </w:pPr>
    <w:rPr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5125B"/>
    <w:rPr>
      <w:rFonts w:asciiTheme="majorHAnsi" w:eastAsiaTheme="majorEastAsia" w:hAnsiTheme="majorHAnsi" w:cstheme="majorBidi"/>
      <w:color w:val="002E52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rsid w:val="00E5125B"/>
    <w:rPr>
      <w:rFonts w:asciiTheme="majorHAnsi" w:eastAsiaTheme="majorEastAsia" w:hAnsiTheme="majorHAnsi" w:cstheme="majorBidi"/>
      <w:i/>
      <w:iCs/>
      <w:color w:val="00467B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125B"/>
    <w:pPr>
      <w:numPr>
        <w:ilvl w:val="1"/>
      </w:numPr>
      <w:spacing w:after="160" w:line="360" w:lineRule="auto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E5125B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E5125B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E5125B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E5125B"/>
    <w:rPr>
      <w:i/>
      <w:iCs/>
      <w:color w:val="005EA5" w:themeColor="accent1"/>
    </w:rPr>
  </w:style>
  <w:style w:type="character" w:styleId="Pogrubienie">
    <w:name w:val="Strong"/>
    <w:basedOn w:val="Domylnaczcionkaakapitu"/>
    <w:uiPriority w:val="22"/>
    <w:qFormat/>
    <w:rsid w:val="00E5125B"/>
    <w:rPr>
      <w:b/>
      <w:bCs/>
    </w:rPr>
  </w:style>
  <w:style w:type="paragraph" w:styleId="Akapitzlist">
    <w:name w:val="List Paragraph"/>
    <w:basedOn w:val="Normalny"/>
    <w:uiPriority w:val="34"/>
    <w:qFormat/>
    <w:rsid w:val="00E5125B"/>
    <w:pPr>
      <w:spacing w:after="120"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4"/>
      <w:lang w:eastAsia="en-US"/>
    </w:rPr>
  </w:style>
  <w:style w:type="character" w:styleId="Tytuksiki">
    <w:name w:val="Book Title"/>
    <w:basedOn w:val="Domylnaczcionkaakapitu"/>
    <w:uiPriority w:val="33"/>
    <w:qFormat/>
    <w:rsid w:val="00E5125B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E5125B"/>
    <w:rPr>
      <w:b/>
      <w:bCs/>
      <w:smallCaps/>
      <w:color w:val="005EA5" w:themeColor="accent1"/>
      <w:spacing w:val="5"/>
    </w:rPr>
  </w:style>
  <w:style w:type="paragraph" w:customStyle="1" w:styleId="Standard">
    <w:name w:val="Standard"/>
    <w:rsid w:val="007854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paragraph" w:styleId="NormalnyWeb">
    <w:name w:val="Normal (Web)"/>
    <w:basedOn w:val="Normalny"/>
    <w:unhideWhenUsed/>
    <w:rsid w:val="00BD542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BD542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5424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n\Desktop\PARR_listownik.dotx" TargetMode="External"/></Relationships>
</file>

<file path=word/theme/theme1.xml><?xml version="1.0" encoding="utf-8"?>
<a:theme xmlns:a="http://schemas.openxmlformats.org/drawingml/2006/main" name="Motyw pakietu Office">
  <a:themeElements>
    <a:clrScheme name="PARR">
      <a:dk1>
        <a:srgbClr val="000000"/>
      </a:dk1>
      <a:lt1>
        <a:srgbClr val="FFFFFF"/>
      </a:lt1>
      <a:dk2>
        <a:srgbClr val="EAEAEA"/>
      </a:dk2>
      <a:lt2>
        <a:srgbClr val="D5D5D5"/>
      </a:lt2>
      <a:accent1>
        <a:srgbClr val="005EA5"/>
      </a:accent1>
      <a:accent2>
        <a:srgbClr val="00AD57"/>
      </a:accent2>
      <a:accent3>
        <a:srgbClr val="F55135"/>
      </a:accent3>
      <a:accent4>
        <a:srgbClr val="7980FF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PARR_listownik</Template>
  <TotalTime>61</TotalTime>
  <Pages>2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Domaros</dc:creator>
  <cp:keywords/>
  <dc:description/>
  <cp:lastModifiedBy>Marcin Domaros</cp:lastModifiedBy>
  <cp:revision>14</cp:revision>
  <dcterms:created xsi:type="dcterms:W3CDTF">2024-08-13T08:19:00Z</dcterms:created>
  <dcterms:modified xsi:type="dcterms:W3CDTF">2024-10-25T08:21:00Z</dcterms:modified>
</cp:coreProperties>
</file>